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3758"/>
        <w:gridCol w:w="3262"/>
      </w:tblGrid>
      <w:tr w14:paraId="3993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B891C1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color="auto" w:sz="4" w:space="0"/>
            </w:tcBorders>
          </w:tcPr>
          <w:p w14:paraId="38DF7C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DKS 3050-1 FIRE DOORS AND DOOR-SETS  — PART 1: VOCABULARY </w:t>
            </w:r>
          </w:p>
          <w:p w14:paraId="1F12E621">
            <w:pPr>
              <w:rPr>
                <w:b/>
                <w:bCs/>
              </w:rPr>
            </w:pPr>
          </w:p>
        </w:tc>
      </w:tr>
      <w:tr w14:paraId="3D57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4EE11B">
            <w:pPr>
              <w:rPr>
                <w:b/>
              </w:rPr>
            </w:pPr>
            <w:r>
              <w:rPr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color="auto" w:sz="4" w:space="0"/>
            </w:tcBorders>
          </w:tcPr>
          <w:p w14:paraId="1D1EB023">
            <w:r>
              <w:t xml:space="preserve">PUBLIC REVIEW DRAFT </w:t>
            </w:r>
          </w:p>
        </w:tc>
      </w:tr>
      <w:tr w14:paraId="7389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78" w:type="dxa"/>
            <w:vMerge w:val="restart"/>
            <w:tcBorders>
              <w:top w:val="single" w:color="auto" w:sz="4" w:space="0"/>
            </w:tcBorders>
          </w:tcPr>
          <w:p w14:paraId="72562366">
            <w:pPr>
              <w:rPr>
                <w:b/>
              </w:rPr>
            </w:pPr>
            <w:r>
              <w:rPr>
                <w:b/>
              </w:rPr>
              <w:t>Dates:</w:t>
            </w:r>
          </w:p>
        </w:tc>
        <w:tc>
          <w:tcPr>
            <w:tcW w:w="3758" w:type="dxa"/>
          </w:tcPr>
          <w:p w14:paraId="6D98E73A">
            <w:r>
              <w:t>Circulation date</w:t>
            </w:r>
          </w:p>
        </w:tc>
        <w:tc>
          <w:tcPr>
            <w:tcW w:w="3262" w:type="dxa"/>
          </w:tcPr>
          <w:p w14:paraId="1DEBA0EC">
            <w:r>
              <w:t>Closing date</w:t>
            </w:r>
          </w:p>
        </w:tc>
      </w:tr>
      <w:tr w14:paraId="243A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right"/>
        </w:trPr>
        <w:tc>
          <w:tcPr>
            <w:tcW w:w="2178" w:type="dxa"/>
            <w:vMerge w:val="continue"/>
          </w:tcPr>
          <w:p w14:paraId="717C72ED"/>
        </w:tc>
        <w:tc>
          <w:tcPr>
            <w:tcW w:w="3758" w:type="dxa"/>
          </w:tcPr>
          <w:p w14:paraId="4E51CF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  <w:r>
              <w:t>8</w:t>
            </w:r>
            <w:r>
              <w:rPr>
                <w:vertAlign w:val="superscript"/>
              </w:rPr>
              <w:t>th</w:t>
            </w:r>
            <w:r>
              <w:t xml:space="preserve">  </w:t>
            </w:r>
            <w:r>
              <w:rPr>
                <w:rFonts w:hint="default"/>
                <w:lang w:val="en-US"/>
              </w:rPr>
              <w:t>February 2026</w:t>
            </w:r>
            <w:r>
              <w:t xml:space="preserve"> </w:t>
            </w:r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3262" w:type="dxa"/>
          </w:tcPr>
          <w:p w14:paraId="338F8701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rFonts w:hint="default"/>
                <w:lang w:val="en-US"/>
              </w:rPr>
              <w:t>April</w:t>
            </w:r>
            <w:r>
              <w:t>, 202</w:t>
            </w:r>
            <w:r>
              <w:rPr>
                <w:rFonts w:hint="default"/>
                <w:lang w:val="en-US"/>
              </w:rPr>
              <w:t>6</w:t>
            </w:r>
          </w:p>
        </w:tc>
      </w:tr>
      <w:tr w14:paraId="1199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78" w:type="dxa"/>
          </w:tcPr>
          <w:p w14:paraId="04DF61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Recipient</w:t>
            </w:r>
          </w:p>
        </w:tc>
        <w:tc>
          <w:tcPr>
            <w:tcW w:w="7020" w:type="dxa"/>
            <w:gridSpan w:val="2"/>
          </w:tcPr>
          <w:p w14:paraId="08AA8AB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form is to be filled, signed and returned to Kenya Bureau of Standards for the attention of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Teresia Chege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fldChar w:fldCharType="begin"/>
            </w:r>
            <w:r>
              <w:instrText xml:space="preserve"> HYPERLINK "mailto:nkathab@kebs.org" </w:instrText>
            </w:r>
            <w:r>
              <w:fldChar w:fldCharType="separate"/>
            </w:r>
            <w:r>
              <w:rPr>
                <w:rStyle w:val="5"/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cheget</w:t>
            </w:r>
            <w:r>
              <w:rPr>
                <w:rStyle w:val="5"/>
                <w:rFonts w:ascii="Arial" w:hAnsi="Arial" w:cs="Arial"/>
                <w:b/>
                <w:bCs/>
                <w:sz w:val="20"/>
                <w:szCs w:val="20"/>
              </w:rPr>
              <w:t>@kebs.org</w:t>
            </w:r>
            <w:r>
              <w:rPr>
                <w:rStyle w:val="5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</w:tbl>
    <w:p w14:paraId="4073E109">
      <w:pPr>
        <w:rPr>
          <w:rFonts w:ascii="Arial" w:hAnsi="Arial" w:cs="Arial"/>
          <w:sz w:val="20"/>
        </w:rPr>
      </w:pPr>
    </w:p>
    <w:p w14:paraId="388CF08F">
      <w:pPr>
        <w:jc w:val="right"/>
        <w:rPr>
          <w:rFonts w:ascii="Arial" w:hAnsi="Arial" w:cs="Arial"/>
          <w:sz w:val="20"/>
        </w:rPr>
      </w:pPr>
    </w:p>
    <w:tbl>
      <w:tblPr>
        <w:tblStyle w:val="3"/>
        <w:tblW w:w="1521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980"/>
        <w:gridCol w:w="1620"/>
        <w:gridCol w:w="1890"/>
        <w:gridCol w:w="3060"/>
        <w:gridCol w:w="2700"/>
        <w:gridCol w:w="2430"/>
      </w:tblGrid>
      <w:tr w14:paraId="592E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11F5731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</w:t>
            </w:r>
          </w:p>
        </w:tc>
        <w:tc>
          <w:tcPr>
            <w:tcW w:w="1980" w:type="dxa"/>
          </w:tcPr>
          <w:p w14:paraId="104C3A3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Standard number</w:t>
            </w:r>
          </w:p>
        </w:tc>
        <w:tc>
          <w:tcPr>
            <w:tcW w:w="1620" w:type="dxa"/>
          </w:tcPr>
          <w:p w14:paraId="5761AD5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Clause</w:t>
            </w:r>
          </w:p>
        </w:tc>
        <w:tc>
          <w:tcPr>
            <w:tcW w:w="1890" w:type="dxa"/>
          </w:tcPr>
          <w:p w14:paraId="5944A5C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Paragraph/ Figure/Table</w:t>
            </w:r>
          </w:p>
        </w:tc>
        <w:tc>
          <w:tcPr>
            <w:tcW w:w="3060" w:type="dxa"/>
          </w:tcPr>
          <w:p w14:paraId="3998605E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of comment (General/Technical /Editorial)</w:t>
            </w:r>
          </w:p>
        </w:tc>
        <w:tc>
          <w:tcPr>
            <w:tcW w:w="2700" w:type="dxa"/>
          </w:tcPr>
          <w:p w14:paraId="25B5BBE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COMMENTS</w:t>
            </w:r>
          </w:p>
        </w:tc>
        <w:tc>
          <w:tcPr>
            <w:tcW w:w="2430" w:type="dxa"/>
          </w:tcPr>
          <w:p w14:paraId="47F6913E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Proposed Change</w:t>
            </w:r>
          </w:p>
        </w:tc>
      </w:tr>
      <w:tr w14:paraId="433C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72DAFD33">
            <w:pPr>
              <w:spacing w:before="120" w:after="120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EXAMPLE</w:t>
            </w:r>
          </w:p>
          <w:p w14:paraId="5630705B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KEBS</w:t>
            </w:r>
          </w:p>
        </w:tc>
        <w:tc>
          <w:tcPr>
            <w:tcW w:w="1980" w:type="dxa"/>
          </w:tcPr>
          <w:p w14:paraId="1B53436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 223</w:t>
            </w:r>
          </w:p>
        </w:tc>
        <w:tc>
          <w:tcPr>
            <w:tcW w:w="1620" w:type="dxa"/>
          </w:tcPr>
          <w:p w14:paraId="644C9E6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2.3 </w:t>
            </w:r>
          </w:p>
        </w:tc>
        <w:tc>
          <w:tcPr>
            <w:tcW w:w="1890" w:type="dxa"/>
          </w:tcPr>
          <w:p w14:paraId="6A66B2A8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060" w:type="dxa"/>
          </w:tcPr>
          <w:p w14:paraId="00E0C8E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Technical</w:t>
            </w:r>
          </w:p>
        </w:tc>
        <w:tc>
          <w:tcPr>
            <w:tcW w:w="2700" w:type="dxa"/>
          </w:tcPr>
          <w:p w14:paraId="4A88E32B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There is no mention of electrolyte density in relation to climatic differences. </w:t>
            </w:r>
          </w:p>
        </w:tc>
        <w:tc>
          <w:tcPr>
            <w:tcW w:w="2430" w:type="dxa"/>
          </w:tcPr>
          <w:p w14:paraId="007FD5D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Include requirements for batteries intended for use in tropical and equatorial climates</w:t>
            </w:r>
          </w:p>
        </w:tc>
      </w:tr>
      <w:tr w14:paraId="27D4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03B4476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624B12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8AD2AD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665155B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5953397B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68D10D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36F6743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34B0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1A5EA9C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CA4DE9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BFBF46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2BDC4AC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D2D2D4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092DC73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3C416AF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7CAE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71953E5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585947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709D01E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525FCE7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4081991B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46DB78C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6CB5273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65B8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3CA67BC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9E7321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578BFE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5466887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7C8EE42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10D35D4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17AD12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6187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62C26539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6B22B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C47272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20B4AD5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4E6A138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567D169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17D856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682C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3261C40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BAB0B6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BE233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4FD4482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1DE10BB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5D8A1AA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162D6FF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56BF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186ADDF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6D287D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65B198D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6941859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11AEB3A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762E86D9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71F81EB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07C2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138F2BA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68A3BB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02104F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7DC74C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61E0A18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01A0C2C9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0F5D42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3C92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51A1C01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552427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7FCC181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53C4C37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E8B33A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7D49407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7E3B1B4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5A61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5353777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41A185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824D03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7753DB0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6706F66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1127E3A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42553869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3AF0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7C49935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DA57CF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40B8EBC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1139DA0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736F1DBB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08D4763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59C6CE9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248DF8B">
      <w:pPr>
        <w:jc w:val="center"/>
        <w:rPr>
          <w:rFonts w:ascii="Arial" w:hAnsi="Arial" w:cs="Arial"/>
          <w:sz w:val="20"/>
        </w:rPr>
      </w:pPr>
    </w:p>
    <w:p w14:paraId="00B4B9CE"/>
    <w:p w14:paraId="3048D34D"/>
    <w:sectPr>
      <w:headerReference r:id="rId6" w:type="first"/>
      <w:headerReference r:id="rId5" w:type="default"/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ITC Bookman Demi">
    <w:altName w:val="AMGD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FF348">
    <w:pPr>
      <w:pStyle w:val="4"/>
      <w:jc w:val="right"/>
    </w:pPr>
    <w:r>
      <w:rPr>
        <w:rFonts w:ascii="Arial" w:hAnsi="Arial" w:cs="Arial"/>
        <w:b/>
        <w:color w:val="000000"/>
      </w:rPr>
      <w:t>STA/SDV/OP/03/F3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58"/>
      <w:gridCol w:w="4705"/>
      <w:gridCol w:w="3082"/>
    </w:tblGrid>
    <w:tr w14:paraId="2B500AB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458" w:type="dxa"/>
        </w:tcPr>
        <w:p w14:paraId="05540C53">
          <w:pPr>
            <w:pStyle w:val="4"/>
            <w:rPr>
              <w:rFonts w:ascii="Arial" w:hAnsi="Arial" w:cs="Arial"/>
            </w:rPr>
          </w:pPr>
          <w:r>
            <w:rPr>
              <w:rFonts w:ascii="ITC Bookman Demi" w:hAnsi="ITC Bookman Demi" w:eastAsia="Batang" w:cs="Tahoma"/>
              <w:sz w:val="48"/>
              <w:szCs w:val="48"/>
            </w:rPr>
            <w:drawing>
              <wp:inline distT="0" distB="0" distL="0" distR="0">
                <wp:extent cx="683895" cy="397510"/>
                <wp:effectExtent l="19050" t="0" r="1905" b="0"/>
                <wp:docPr id="1" name="Picture 11" descr="New KEBS 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descr="New KEBS 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39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5" w:type="dxa"/>
        </w:tcPr>
        <w:p w14:paraId="046988D9">
          <w:pPr>
            <w:pStyle w:val="4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STANDARDS DEVELOPMENT PROCEDURE</w:t>
          </w:r>
        </w:p>
        <w:p w14:paraId="5FB3A540">
          <w:pPr>
            <w:pStyle w:val="4"/>
            <w:jc w:val="center"/>
            <w:rPr>
              <w:rFonts w:ascii="Arial" w:hAnsi="Arial" w:cs="Arial"/>
            </w:rPr>
          </w:pPr>
        </w:p>
      </w:tc>
      <w:tc>
        <w:tcPr>
          <w:tcW w:w="3082" w:type="dxa"/>
        </w:tcPr>
        <w:p w14:paraId="09D77FD7">
          <w:pPr>
            <w:pStyle w:val="4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000000"/>
              <w:sz w:val="20"/>
              <w:szCs w:val="20"/>
            </w:rPr>
            <w:t>STA/SDV/OP/03</w:t>
          </w:r>
        </w:p>
      </w:tc>
    </w:tr>
    <w:tr w14:paraId="6F026A2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458" w:type="dxa"/>
        </w:tcPr>
        <w:p w14:paraId="38B6C287">
          <w:pPr>
            <w:pStyle w:val="4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Title:</w:t>
          </w:r>
        </w:p>
      </w:tc>
      <w:tc>
        <w:tcPr>
          <w:tcW w:w="4705" w:type="dxa"/>
        </w:tcPr>
        <w:p w14:paraId="56517E8C">
          <w:pPr>
            <w:pStyle w:val="4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sz w:val="20"/>
            </w:rPr>
            <w:t>Stages of Developing Standards through Committee Draft</w:t>
          </w:r>
        </w:p>
      </w:tc>
      <w:tc>
        <w:tcPr>
          <w:tcW w:w="3082" w:type="dxa"/>
        </w:tcPr>
        <w:p w14:paraId="0F70A1F8">
          <w:pPr>
            <w:pStyle w:val="4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Page </w:t>
          </w:r>
          <w:r>
            <w:rPr>
              <w:rStyle w:val="6"/>
              <w:rFonts w:ascii="Arial" w:hAnsi="Arial" w:cs="Arial"/>
              <w:b/>
              <w:sz w:val="20"/>
              <w:szCs w:val="20"/>
            </w:rPr>
            <w:fldChar w:fldCharType="begin"/>
          </w:r>
          <w:r>
            <w:rPr>
              <w:rStyle w:val="6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>
            <w:rPr>
              <w:rStyle w:val="6"/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Style w:val="6"/>
              <w:rFonts w:ascii="Arial" w:hAnsi="Arial" w:cs="Arial"/>
              <w:b/>
              <w:sz w:val="20"/>
              <w:szCs w:val="20"/>
            </w:rPr>
            <w:t>2</w:t>
          </w:r>
          <w:r>
            <w:rPr>
              <w:rStyle w:val="6"/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Style w:val="6"/>
              <w:rFonts w:ascii="Arial" w:hAnsi="Arial" w:cs="Arial"/>
              <w:sz w:val="20"/>
              <w:szCs w:val="20"/>
            </w:rPr>
            <w:t xml:space="preserve"> of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Style w:val="6"/>
              <w:rFonts w:ascii="Arial" w:hAnsi="Arial" w:cs="Arial"/>
              <w:sz w:val="20"/>
              <w:szCs w:val="20"/>
            </w:rPr>
            <w:t>9</w:t>
          </w:r>
          <w:r>
            <w:rPr>
              <w:rStyle w:val="6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AAF49D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89"/>
    <w:rsid w:val="0021505A"/>
    <w:rsid w:val="00256F51"/>
    <w:rsid w:val="00280489"/>
    <w:rsid w:val="002C6570"/>
    <w:rsid w:val="003D54DE"/>
    <w:rsid w:val="003D65EA"/>
    <w:rsid w:val="00402533"/>
    <w:rsid w:val="00481540"/>
    <w:rsid w:val="004C2C6A"/>
    <w:rsid w:val="004E213D"/>
    <w:rsid w:val="004F1A4E"/>
    <w:rsid w:val="00585C92"/>
    <w:rsid w:val="0061650A"/>
    <w:rsid w:val="00632787"/>
    <w:rsid w:val="006413E3"/>
    <w:rsid w:val="00677053"/>
    <w:rsid w:val="006A1D28"/>
    <w:rsid w:val="007715C1"/>
    <w:rsid w:val="007F0270"/>
    <w:rsid w:val="00895FFD"/>
    <w:rsid w:val="008D4DD8"/>
    <w:rsid w:val="00942EDC"/>
    <w:rsid w:val="00992792"/>
    <w:rsid w:val="00996794"/>
    <w:rsid w:val="00B230E0"/>
    <w:rsid w:val="00B95B82"/>
    <w:rsid w:val="00C10A07"/>
    <w:rsid w:val="00C47D54"/>
    <w:rsid w:val="00D13859"/>
    <w:rsid w:val="00E36FF5"/>
    <w:rsid w:val="00E97B61"/>
    <w:rsid w:val="00E97F68"/>
    <w:rsid w:val="00EF4817"/>
    <w:rsid w:val="00F95AFD"/>
    <w:rsid w:val="00FB005A"/>
    <w:rsid w:val="175766D4"/>
    <w:rsid w:val="5D986B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qFormat/>
    <w:uiPriority w:val="0"/>
    <w:pPr>
      <w:tabs>
        <w:tab w:val="center" w:pos="4320"/>
        <w:tab w:val="right" w:pos="8640"/>
      </w:tabs>
    </w:p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page number"/>
    <w:basedOn w:val="2"/>
    <w:qFormat/>
    <w:uiPriority w:val="0"/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Header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apple-converted-space"/>
    <w:basedOn w:val="2"/>
    <w:qFormat/>
    <w:uiPriority w:val="0"/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724</Characters>
  <Lines>6</Lines>
  <Paragraphs>1</Paragraphs>
  <TotalTime>3</TotalTime>
  <ScaleCrop>false</ScaleCrop>
  <LinksUpToDate>false</LinksUpToDate>
  <CharactersWithSpaces>849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2024-07-18T10:26:00Z</dcterms:created>
  <dc:creator>mainaj</dc:creator>
  <cp:lastModifiedBy>WPS_1703838974</cp:lastModifiedBy>
  <dcterms:modified xsi:type="dcterms:W3CDTF">2026-04-28T07:01:29Z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DCCEA3376B6E4526AE02F298346113EA_12</vt:lpwstr>
  </property>
</Properties>
</file>