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49B6A9D9" w:rsidR="007D7BDE" w:rsidRPr="00F40F24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 w:rsidRPr="00F40F24">
        <w:rPr>
          <w:rFonts w:ascii="Arial Narrow" w:hAnsi="Arial Narrow"/>
        </w:rPr>
        <w:t xml:space="preserve">APPENDIX </w:t>
      </w:r>
      <w:r w:rsidR="000D5B74" w:rsidRPr="00F40F24">
        <w:rPr>
          <w:rFonts w:ascii="Arial Narrow" w:hAnsi="Arial Narrow"/>
        </w:rPr>
        <w:t>AC</w:t>
      </w:r>
      <w:r w:rsidRPr="00F40F24">
        <w:rPr>
          <w:rFonts w:ascii="Arial Narrow" w:hAnsi="Arial Narrow"/>
        </w:rPr>
        <w:br/>
      </w:r>
      <w:r w:rsidR="007D7BDE" w:rsidRPr="00F40F24">
        <w:rPr>
          <w:rFonts w:ascii="Arial Narrow" w:hAnsi="Arial Narrow"/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00F40F24">
        <w:rPr>
          <w:rFonts w:ascii="Arial Narrow" w:hAnsi="Arial Narrow"/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F40F24" w:rsidRDefault="007D7BDE" w:rsidP="007D7BDE">
      <w:pPr>
        <w:rPr>
          <w:rFonts w:ascii="Arial Narrow" w:hAnsi="Arial Narrow"/>
        </w:rPr>
      </w:pPr>
    </w:p>
    <w:p w14:paraId="0A37501D" w14:textId="77777777" w:rsidR="007D7BDE" w:rsidRPr="00F40F24" w:rsidRDefault="007D7BDE" w:rsidP="007D7BDE">
      <w:pPr>
        <w:pStyle w:val="ListParagraph"/>
        <w:rPr>
          <w:rFonts w:ascii="Arial Narrow" w:hAnsi="Arial Narrow" w:cs="Arial"/>
          <w:sz w:val="22"/>
          <w:szCs w:val="22"/>
        </w:rPr>
      </w:pPr>
    </w:p>
    <w:p w14:paraId="1B1FC77A" w14:textId="0DD942F6" w:rsidR="007D7BDE" w:rsidRPr="00F40F24" w:rsidRDefault="007D7BDE" w:rsidP="007D7BD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00F40F24">
        <w:rPr>
          <w:rFonts w:ascii="Arial Narrow" w:hAnsi="Arial Narrow" w:cs="Arial"/>
          <w:b/>
          <w:bCs/>
        </w:rPr>
        <w:t>CPR183/F1</w:t>
      </w:r>
      <w:r w:rsidR="15483C66" w:rsidRPr="00F40F24">
        <w:rPr>
          <w:rFonts w:ascii="Arial Narrow" w:hAnsi="Arial Narrow" w:cs="Arial"/>
          <w:b/>
          <w:bCs/>
        </w:rPr>
        <w:t>4</w:t>
      </w:r>
    </w:p>
    <w:p w14:paraId="576BF044" w14:textId="77777777" w:rsidR="007D7BDE" w:rsidRPr="00F40F24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F40F24">
        <w:rPr>
          <w:rFonts w:ascii="Arial Narrow" w:hAnsi="Arial Narrow" w:cs="Arial"/>
          <w:b/>
          <w:bCs/>
        </w:rPr>
        <w:t>KENYA BUREAU OF STANDARDS</w:t>
      </w:r>
    </w:p>
    <w:p w14:paraId="5DAB6C7B" w14:textId="77777777" w:rsidR="007D7BDE" w:rsidRPr="00F40F24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3965"/>
        <w:gridCol w:w="2909"/>
      </w:tblGrid>
      <w:tr w:rsidR="007D7BDE" w:rsidRPr="00F40F24" w14:paraId="1C2E1737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  <w:b/>
              </w:rPr>
            </w:pPr>
            <w:r w:rsidRPr="00F40F24">
              <w:rPr>
                <w:rFonts w:ascii="Arial Narrow" w:hAnsi="Arial Narrow" w:cs="Arial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F40F24" w:rsidRDefault="0A6010DB" w:rsidP="2C417ADF">
            <w:pPr>
              <w:spacing w:line="259" w:lineRule="auto"/>
              <w:rPr>
                <w:rFonts w:ascii="Arial Narrow" w:hAnsi="Arial Narrow" w:cs="Arial"/>
                <w:b/>
                <w:bCs/>
              </w:rPr>
            </w:pPr>
            <w:r w:rsidRPr="00F40F24">
              <w:rPr>
                <w:rFonts w:ascii="Arial Narrow" w:hAnsi="Arial Narrow" w:cs="Arial"/>
                <w:b/>
                <w:bCs/>
              </w:rPr>
              <w:t>Systematic Review Questionnaire</w:t>
            </w:r>
          </w:p>
        </w:tc>
      </w:tr>
      <w:tr w:rsidR="007D7BDE" w:rsidRPr="00F40F24" w14:paraId="4DDAF4A0" w14:textId="77777777" w:rsidTr="2C417ADF">
        <w:trPr>
          <w:trHeight w:val="368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  <w:b/>
              </w:rPr>
            </w:pPr>
            <w:r w:rsidRPr="00F40F24">
              <w:rPr>
                <w:rFonts w:ascii="Arial Narrow" w:hAnsi="Arial Narrow" w:cs="Arial"/>
                <w:b/>
              </w:rPr>
              <w:t>Dates: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</w:rPr>
            </w:pPr>
            <w:r w:rsidRPr="00F40F24">
              <w:rPr>
                <w:rFonts w:ascii="Arial Narrow" w:hAnsi="Arial Narrow" w:cs="Arial"/>
              </w:rPr>
              <w:t>Circulation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</w:rPr>
            </w:pPr>
            <w:r w:rsidRPr="00F40F24">
              <w:rPr>
                <w:rFonts w:ascii="Arial Narrow" w:hAnsi="Arial Narrow" w:cs="Arial"/>
              </w:rPr>
              <w:t>Closing date</w:t>
            </w:r>
          </w:p>
        </w:tc>
      </w:tr>
      <w:tr w:rsidR="007D7BDE" w:rsidRPr="00F40F24" w14:paraId="7DB7B20B" w14:textId="77777777" w:rsidTr="2C417ADF">
        <w:trPr>
          <w:trHeight w:val="557"/>
        </w:trPr>
        <w:tc>
          <w:tcPr>
            <w:tcW w:w="0" w:type="auto"/>
            <w:vMerge/>
            <w:vAlign w:val="center"/>
          </w:tcPr>
          <w:p w14:paraId="02EB378F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22739B10" w:rsidR="007D7BDE" w:rsidRPr="00F40F24" w:rsidRDefault="0063218B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</w:rPr>
            </w:pPr>
            <w:r w:rsidRPr="00F40F24">
              <w:rPr>
                <w:rFonts w:ascii="Arial Narrow" w:hAnsi="Arial Narrow" w:cs="Arial"/>
              </w:rPr>
              <w:t>1</w:t>
            </w:r>
            <w:r w:rsidR="000300A8">
              <w:rPr>
                <w:rFonts w:ascii="Arial Narrow" w:hAnsi="Arial Narrow" w:cs="Arial"/>
              </w:rPr>
              <w:t>2</w:t>
            </w:r>
            <w:r w:rsidRPr="00F40F24">
              <w:rPr>
                <w:rFonts w:ascii="Arial Narrow" w:hAnsi="Arial Narrow" w:cs="Arial"/>
                <w:vertAlign w:val="superscript"/>
              </w:rPr>
              <w:t>th</w:t>
            </w:r>
            <w:r w:rsidRPr="00F40F24">
              <w:rPr>
                <w:rFonts w:ascii="Arial Narrow" w:hAnsi="Arial Narrow" w:cs="Arial"/>
              </w:rPr>
              <w:t xml:space="preserve"> February 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38E80BC5" w:rsidR="007D7BDE" w:rsidRPr="00F40F24" w:rsidRDefault="0063218B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</w:rPr>
            </w:pPr>
            <w:r w:rsidRPr="00F40F24">
              <w:rPr>
                <w:rFonts w:ascii="Arial Narrow" w:hAnsi="Arial Narrow" w:cs="Arial"/>
              </w:rPr>
              <w:t>1</w:t>
            </w:r>
            <w:r w:rsidR="000300A8">
              <w:rPr>
                <w:rFonts w:ascii="Arial Narrow" w:hAnsi="Arial Narrow" w:cs="Arial"/>
              </w:rPr>
              <w:t>4</w:t>
            </w:r>
            <w:r w:rsidRPr="00F40F24">
              <w:rPr>
                <w:rFonts w:ascii="Arial Narrow" w:hAnsi="Arial Narrow" w:cs="Arial"/>
                <w:vertAlign w:val="superscript"/>
              </w:rPr>
              <w:t>th</w:t>
            </w:r>
            <w:r w:rsidRPr="00F40F24">
              <w:rPr>
                <w:rFonts w:ascii="Arial Narrow" w:hAnsi="Arial Narrow" w:cs="Arial"/>
              </w:rPr>
              <w:t xml:space="preserve"> March 2026</w:t>
            </w:r>
          </w:p>
        </w:tc>
      </w:tr>
      <w:tr w:rsidR="007D7BDE" w:rsidRPr="00F40F24" w14:paraId="0E9E7655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  <w:b/>
              </w:rPr>
            </w:pPr>
            <w:r w:rsidRPr="00F40F24">
              <w:rPr>
                <w:rFonts w:ascii="Arial Narrow" w:hAnsi="Arial Narrow" w:cs="Arial"/>
                <w:b/>
              </w:rPr>
              <w:t>TC Secretary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564F58BB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</w:rPr>
            </w:pPr>
            <w:r w:rsidRPr="00F40F24">
              <w:rPr>
                <w:rFonts w:ascii="Arial Narrow" w:hAnsi="Arial Narrow" w:cs="Arial"/>
              </w:rPr>
              <w:t xml:space="preserve">This form shall be filled, signed and returned to Kenya Bureau of Standards for the attention </w:t>
            </w:r>
            <w:r w:rsidR="0063218B" w:rsidRPr="00F40F24">
              <w:rPr>
                <w:rFonts w:ascii="Arial Narrow" w:hAnsi="Arial Narrow" w:cs="Arial"/>
              </w:rPr>
              <w:t>of</w:t>
            </w:r>
            <w:r w:rsidR="0063218B" w:rsidRPr="00F40F24">
              <w:rPr>
                <w:rFonts w:ascii="Arial Narrow" w:hAnsi="Arial Narrow" w:cs="Arial"/>
                <w:b/>
                <w:bCs/>
              </w:rPr>
              <w:t xml:space="preserve"> Eng. Lilian Kilatya ( </w:t>
            </w:r>
            <w:hyperlink r:id="rId10" w:history="1">
              <w:r w:rsidR="0063218B" w:rsidRPr="00F40F24">
                <w:rPr>
                  <w:rStyle w:val="Hyperlink"/>
                  <w:rFonts w:ascii="Arial Narrow" w:hAnsi="Arial Narrow" w:cs="Arial"/>
                  <w:b/>
                  <w:bCs/>
                </w:rPr>
                <w:t>kilatyal@kebs.org</w:t>
              </w:r>
            </w:hyperlink>
            <w:r w:rsidR="0063218B" w:rsidRPr="00F40F24">
              <w:rPr>
                <w:rFonts w:ascii="Arial Narrow" w:hAnsi="Arial Narrow" w:cs="Arial"/>
                <w:b/>
                <w:bCs/>
              </w:rPr>
              <w:t xml:space="preserve"> )</w:t>
            </w:r>
          </w:p>
        </w:tc>
      </w:tr>
    </w:tbl>
    <w:p w14:paraId="6A05A809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60E59087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The Kenya Bureau of Standards is in the process of reviewing the Kenya Standard(s) as detailed in the attached list of Kenya Standard(s) for Systematic Review.</w:t>
      </w:r>
    </w:p>
    <w:p w14:paraId="5A39BBE3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1341770F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41C8F396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74429AB6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 xml:space="preserve">The Standard(s) are available at the Kenya Bureau of Standards Information Centre.  Please tick (mark) and </w:t>
      </w:r>
      <w:proofErr w:type="gramStart"/>
      <w:r w:rsidRPr="00F40F24">
        <w:rPr>
          <w:rFonts w:ascii="Arial Narrow" w:hAnsi="Arial Narrow" w:cs="Arial"/>
        </w:rPr>
        <w:t>fill</w:t>
      </w:r>
      <w:proofErr w:type="gramEnd"/>
      <w:r w:rsidRPr="00F40F24">
        <w:rPr>
          <w:rFonts w:ascii="Arial Narrow" w:hAnsi="Arial Narrow" w:cs="Arial"/>
        </w:rPr>
        <w:t xml:space="preserve"> your preference of the listed option.  (If the spaces provided are not enough, please attach a separate sheet of paper).</w:t>
      </w:r>
    </w:p>
    <w:p w14:paraId="72A3D3EC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040066C2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KS Number(s) of Standard(s)</w:t>
      </w:r>
      <w:proofErr w:type="gramStart"/>
      <w:r w:rsidRPr="00F40F24">
        <w:rPr>
          <w:rFonts w:ascii="Arial Narrow" w:hAnsi="Arial Narrow" w:cs="Arial"/>
        </w:rPr>
        <w:t xml:space="preserve"> :…</w:t>
      </w:r>
      <w:proofErr w:type="gramEnd"/>
      <w:r w:rsidRPr="00F40F24">
        <w:rPr>
          <w:rFonts w:ascii="Arial Narrow" w:hAnsi="Arial Narrow" w:cs="Arial"/>
        </w:rPr>
        <w:t>………………………...…………………………………</w:t>
      </w:r>
      <w:proofErr w:type="gramStart"/>
      <w:r w:rsidRPr="00F40F24">
        <w:rPr>
          <w:rFonts w:ascii="Arial Narrow" w:hAnsi="Arial Narrow" w:cs="Arial"/>
        </w:rPr>
        <w:t>…(</w:t>
      </w:r>
      <w:proofErr w:type="gramEnd"/>
      <w:r w:rsidRPr="00F40F24">
        <w:rPr>
          <w:rFonts w:ascii="Arial Narrow" w:hAnsi="Arial Narrow" w:cs="Arial"/>
        </w:rPr>
        <w:t>In case of confirmation you may use one form, otherwise Fill in for each standard separately)</w:t>
      </w:r>
    </w:p>
    <w:p w14:paraId="0D0B940D" w14:textId="77777777" w:rsidR="007D7BDE" w:rsidRPr="00F40F24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0C68261" w14:textId="77777777" w:rsidR="007D7BDE" w:rsidRPr="00F40F24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Please indicate your choice out of the following actions which you prefer to be taken on this Kenya Standard.</w:t>
      </w:r>
    </w:p>
    <w:p w14:paraId="0E27B00A" w14:textId="77777777" w:rsidR="007D7BDE" w:rsidRPr="00F40F24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89B1595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CONFIRMATION</w:t>
      </w:r>
      <w:r w:rsidRPr="00F40F24">
        <w:rPr>
          <w:rFonts w:ascii="Arial Narrow" w:hAnsi="Arial Narrow" w:cs="Arial"/>
        </w:rPr>
        <w:tab/>
      </w:r>
      <w:r w:rsidRPr="00F40F2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F24">
        <w:rPr>
          <w:rFonts w:ascii="Arial Narrow" w:hAnsi="Arial Narrow" w:cs="Arial"/>
        </w:rPr>
        <w:instrText xml:space="preserve"> FORMCHECKBOX </w:instrText>
      </w:r>
      <w:r w:rsidRPr="00F40F24">
        <w:rPr>
          <w:rFonts w:ascii="Arial Narrow" w:hAnsi="Arial Narrow" w:cs="Arial"/>
        </w:rPr>
      </w:r>
      <w:r w:rsidRPr="00F40F24">
        <w:rPr>
          <w:rFonts w:ascii="Arial Narrow" w:hAnsi="Arial Narrow" w:cs="Arial"/>
        </w:rPr>
        <w:fldChar w:fldCharType="separate"/>
      </w:r>
      <w:r w:rsidRPr="00F40F24">
        <w:rPr>
          <w:rFonts w:ascii="Arial Narrow" w:hAnsi="Arial Narrow" w:cs="Arial"/>
        </w:rPr>
        <w:fldChar w:fldCharType="end"/>
      </w:r>
    </w:p>
    <w:p w14:paraId="60061E4C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A909CCE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REVISION</w:t>
      </w:r>
      <w:r w:rsidRPr="00F40F24">
        <w:rPr>
          <w:rFonts w:ascii="Arial Narrow" w:hAnsi="Arial Narrow" w:cs="Arial"/>
        </w:rPr>
        <w:tab/>
      </w:r>
      <w:r w:rsidRPr="00F40F2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F24">
        <w:rPr>
          <w:rFonts w:ascii="Arial Narrow" w:hAnsi="Arial Narrow" w:cs="Arial"/>
        </w:rPr>
        <w:instrText xml:space="preserve"> FORMCHECKBOX </w:instrText>
      </w:r>
      <w:r w:rsidRPr="00F40F24">
        <w:rPr>
          <w:rFonts w:ascii="Arial Narrow" w:hAnsi="Arial Narrow" w:cs="Arial"/>
        </w:rPr>
      </w:r>
      <w:r w:rsidRPr="00F40F24">
        <w:rPr>
          <w:rFonts w:ascii="Arial Narrow" w:hAnsi="Arial Narrow" w:cs="Arial"/>
        </w:rPr>
        <w:fldChar w:fldCharType="separate"/>
      </w:r>
      <w:r w:rsidRPr="00F40F24">
        <w:rPr>
          <w:rFonts w:ascii="Arial Narrow" w:hAnsi="Arial Narrow" w:cs="Arial"/>
        </w:rPr>
        <w:fldChar w:fldCharType="end"/>
      </w:r>
    </w:p>
    <w:p w14:paraId="44EAFD9C" w14:textId="77777777" w:rsidR="007D7BDE" w:rsidRPr="00F40F24" w:rsidRDefault="007D7BDE" w:rsidP="007D7BDE">
      <w:pPr>
        <w:tabs>
          <w:tab w:val="left" w:pos="2160"/>
        </w:tabs>
        <w:rPr>
          <w:rFonts w:ascii="Arial Narrow" w:hAnsi="Arial Narrow" w:cs="Arial"/>
        </w:rPr>
      </w:pPr>
    </w:p>
    <w:p w14:paraId="2267BC9A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AMENDMENT</w:t>
      </w:r>
      <w:r w:rsidRPr="00F40F24">
        <w:rPr>
          <w:rFonts w:ascii="Arial Narrow" w:hAnsi="Arial Narrow" w:cs="Arial"/>
        </w:rPr>
        <w:tab/>
      </w:r>
      <w:r w:rsidRPr="00F40F2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F24">
        <w:rPr>
          <w:rFonts w:ascii="Arial Narrow" w:hAnsi="Arial Narrow" w:cs="Arial"/>
        </w:rPr>
        <w:instrText xml:space="preserve"> FORMCHECKBOX </w:instrText>
      </w:r>
      <w:r w:rsidRPr="00F40F24">
        <w:rPr>
          <w:rFonts w:ascii="Arial Narrow" w:hAnsi="Arial Narrow" w:cs="Arial"/>
        </w:rPr>
      </w:r>
      <w:r w:rsidRPr="00F40F24">
        <w:rPr>
          <w:rFonts w:ascii="Arial Narrow" w:hAnsi="Arial Narrow" w:cs="Arial"/>
        </w:rPr>
        <w:fldChar w:fldCharType="separate"/>
      </w:r>
      <w:r w:rsidRPr="00F40F24">
        <w:rPr>
          <w:rFonts w:ascii="Arial Narrow" w:hAnsi="Arial Narrow" w:cs="Arial"/>
        </w:rPr>
        <w:fldChar w:fldCharType="end"/>
      </w:r>
    </w:p>
    <w:p w14:paraId="4B94D5A5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19640171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WITHDRAWAL</w:t>
      </w:r>
      <w:r w:rsidRPr="00F40F24">
        <w:rPr>
          <w:rFonts w:ascii="Arial Narrow" w:hAnsi="Arial Narrow" w:cs="Arial"/>
        </w:rPr>
        <w:tab/>
      </w:r>
      <w:r w:rsidRPr="00F40F2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F24">
        <w:rPr>
          <w:rFonts w:ascii="Arial Narrow" w:hAnsi="Arial Narrow" w:cs="Arial"/>
        </w:rPr>
        <w:instrText xml:space="preserve"> FORMCHECKBOX </w:instrText>
      </w:r>
      <w:r w:rsidRPr="00F40F24">
        <w:rPr>
          <w:rFonts w:ascii="Arial Narrow" w:hAnsi="Arial Narrow" w:cs="Arial"/>
        </w:rPr>
      </w:r>
      <w:r w:rsidRPr="00F40F24">
        <w:rPr>
          <w:rFonts w:ascii="Arial Narrow" w:hAnsi="Arial Narrow" w:cs="Arial"/>
        </w:rPr>
        <w:fldChar w:fldCharType="separate"/>
      </w:r>
      <w:r w:rsidRPr="00F40F24">
        <w:rPr>
          <w:rFonts w:ascii="Arial Narrow" w:hAnsi="Arial Narrow" w:cs="Arial"/>
        </w:rPr>
        <w:fldChar w:fldCharType="end"/>
      </w:r>
    </w:p>
    <w:p w14:paraId="39B6B1D1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 xml:space="preserve">    </w:t>
      </w:r>
    </w:p>
    <w:p w14:paraId="3DEEC669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167A6DB9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Justification for revision, amendment or withdrawal (cite specific clauses and wording preferred):</w:t>
      </w:r>
    </w:p>
    <w:p w14:paraId="740A3AC4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56B9AB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45FB0818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3517D294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 xml:space="preserve">Name and (of </w:t>
      </w:r>
      <w:proofErr w:type="gramStart"/>
      <w:r w:rsidRPr="00F40F24">
        <w:rPr>
          <w:rFonts w:ascii="Arial Narrow" w:hAnsi="Arial Narrow" w:cs="Arial"/>
        </w:rPr>
        <w:t>respondent)…</w:t>
      </w:r>
      <w:proofErr w:type="gramEnd"/>
      <w:r w:rsidRPr="00F40F24">
        <w:rPr>
          <w:rFonts w:ascii="Arial Narrow" w:hAnsi="Arial Narrow" w:cs="Arial"/>
        </w:rPr>
        <w:t>……………………………………………          Position…………………</w:t>
      </w:r>
    </w:p>
    <w:p w14:paraId="049F31CB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0C1FA279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Signature: …………………………………………………….</w:t>
      </w:r>
    </w:p>
    <w:p w14:paraId="53128261" w14:textId="77777777" w:rsidR="007D7BDE" w:rsidRPr="00F40F24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4F16C1B6" w14:textId="77777777" w:rsidR="007D7BDE" w:rsidRPr="00F40F24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On behalf of</w:t>
      </w:r>
      <w:proofErr w:type="gramStart"/>
      <w:r w:rsidRPr="00F40F24">
        <w:rPr>
          <w:rFonts w:ascii="Arial Narrow" w:hAnsi="Arial Narrow" w:cs="Arial"/>
        </w:rPr>
        <w:t xml:space="preserve">: </w:t>
      </w:r>
      <w:r w:rsidRPr="00F40F24">
        <w:rPr>
          <w:rFonts w:ascii="Arial Narrow" w:hAnsi="Arial Narrow" w:cs="Arial"/>
        </w:rPr>
        <w:tab/>
        <w:t>(</w:t>
      </w:r>
      <w:proofErr w:type="gramEnd"/>
      <w:r w:rsidRPr="00F40F24">
        <w:rPr>
          <w:rFonts w:ascii="Arial Narrow" w:hAnsi="Arial Narrow" w:cs="Arial"/>
        </w:rPr>
        <w:t>Name of organization)</w:t>
      </w:r>
    </w:p>
    <w:p w14:paraId="62486C05" w14:textId="77777777" w:rsidR="007D7BDE" w:rsidRPr="00F40F24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101716D" w14:textId="77777777" w:rsidR="007D7BDE" w:rsidRPr="00F40F24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Date:</w:t>
      </w:r>
      <w:r w:rsidRPr="00F40F24">
        <w:rPr>
          <w:rFonts w:ascii="Arial Narrow" w:hAnsi="Arial Narrow" w:cs="Arial"/>
        </w:rPr>
        <w:tab/>
      </w:r>
    </w:p>
    <w:p w14:paraId="4101652C" w14:textId="77777777" w:rsidR="007D7BDE" w:rsidRPr="00F40F24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1B9F1E14" w14:textId="77777777" w:rsidR="007D7BDE" w:rsidRPr="00F40F24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 Narrow" w:hAnsi="Arial Narrow" w:cs="Arial"/>
          <w:bCs/>
        </w:rPr>
      </w:pPr>
      <w:r w:rsidRPr="00F40F24">
        <w:rPr>
          <w:rFonts w:ascii="Arial Narrow" w:hAnsi="Arial Narrow" w:cs="Arial"/>
          <w:b/>
          <w:bCs/>
        </w:rPr>
        <w:t>NOTE</w:t>
      </w:r>
      <w:proofErr w:type="gramStart"/>
      <w:r w:rsidRPr="00F40F24">
        <w:rPr>
          <w:rFonts w:ascii="Arial Narrow" w:hAnsi="Arial Narrow" w:cs="Arial"/>
          <w:b/>
          <w:bCs/>
        </w:rPr>
        <w:t xml:space="preserve">:  </w:t>
      </w:r>
      <w:r w:rsidRPr="00F40F24">
        <w:rPr>
          <w:rFonts w:ascii="Arial Narrow" w:hAnsi="Arial Narrow" w:cs="Arial"/>
          <w:bCs/>
        </w:rPr>
        <w:t>Absence</w:t>
      </w:r>
      <w:proofErr w:type="gramEnd"/>
      <w:r w:rsidRPr="00F40F24">
        <w:rPr>
          <w:rFonts w:ascii="Arial Narrow" w:hAnsi="Arial Narrow" w:cs="Arial"/>
          <w:bCs/>
        </w:rPr>
        <w:t xml:space="preserve"> of any reply or comments shall be deemed to be an acceptance of the proposal for confirmation and </w:t>
      </w:r>
      <w:r w:rsidRPr="00F40F24">
        <w:rPr>
          <w:rFonts w:ascii="Arial Narrow" w:hAnsi="Arial Narrow" w:cs="Arial"/>
          <w:b/>
        </w:rPr>
        <w:t>shall constitute an approval vote</w:t>
      </w:r>
      <w:r w:rsidRPr="00F40F24">
        <w:rPr>
          <w:rFonts w:ascii="Arial Narrow" w:hAnsi="Arial Narrow" w:cs="Arial"/>
          <w:bCs/>
        </w:rPr>
        <w:t xml:space="preserve">. </w:t>
      </w:r>
    </w:p>
    <w:p w14:paraId="1822E601" w14:textId="77777777" w:rsidR="0063218B" w:rsidRPr="00F40F24" w:rsidRDefault="0063218B" w:rsidP="007D7BDE">
      <w:pPr>
        <w:rPr>
          <w:rFonts w:ascii="Arial Narrow" w:hAnsi="Arial Narrow"/>
          <w:color w:val="000000"/>
          <w:sz w:val="16"/>
          <w:szCs w:val="16"/>
        </w:rPr>
        <w:sectPr w:rsidR="0063218B" w:rsidRPr="00F40F24" w:rsidSect="009D2A1A">
          <w:headerReference w:type="default" r:id="rId11"/>
          <w:footerReference w:type="default" r:id="rId12"/>
          <w:footerReference w:type="first" r:id="rId13"/>
          <w:pgSz w:w="11909" w:h="16834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5F94A67" w14:textId="77777777" w:rsidR="00F40F24" w:rsidRPr="00F40F24" w:rsidRDefault="00F40F24" w:rsidP="00F40F24">
      <w:pPr>
        <w:tabs>
          <w:tab w:val="right" w:leader="dot" w:pos="3600"/>
        </w:tabs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F40F24">
        <w:rPr>
          <w:rFonts w:ascii="Arial Narrow" w:hAnsi="Arial Narrow" w:cs="Arial"/>
          <w:b/>
        </w:rPr>
        <w:lastRenderedPageBreak/>
        <w:t xml:space="preserve">List of standards for systematic review </w:t>
      </w:r>
    </w:p>
    <w:p w14:paraId="214CA137" w14:textId="77777777" w:rsidR="00312511" w:rsidRPr="00312511" w:rsidRDefault="00312511" w:rsidP="0031251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312511">
        <w:rPr>
          <w:rFonts w:ascii="Arial Narrow" w:hAnsi="Arial Narrow" w:cs="Arial"/>
        </w:rPr>
        <w:t>KS ISO 528:1983 Kenya Standard — Refractory products — Determination of pyrometric cone equivalent refractoriness.</w:t>
      </w:r>
    </w:p>
    <w:p w14:paraId="13D18889" w14:textId="77777777" w:rsidR="00312511" w:rsidRPr="00312511" w:rsidRDefault="00312511" w:rsidP="0031251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312511">
        <w:rPr>
          <w:rFonts w:ascii="Arial Narrow" w:hAnsi="Arial Narrow" w:cs="Arial"/>
        </w:rPr>
        <w:t>KS ISO 5417:1986 Kenya Standard — Refractory bricks for use in rotary kilns dimensions.</w:t>
      </w:r>
    </w:p>
    <w:p w14:paraId="4B99056E" w14:textId="686FA32B" w:rsidR="007D7BDE" w:rsidRDefault="00312511" w:rsidP="0031251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312511">
        <w:rPr>
          <w:rFonts w:ascii="Arial Narrow" w:hAnsi="Arial Narrow" w:cs="Arial"/>
        </w:rPr>
        <w:t>KS ISO 836:2001 Kenya Standard — Terminology for refractories.</w:t>
      </w:r>
    </w:p>
    <w:p w14:paraId="5F163AE6" w14:textId="77777777" w:rsidR="006722EB" w:rsidRPr="006722EB" w:rsidRDefault="006722EB" w:rsidP="006722E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6722EB">
        <w:rPr>
          <w:rFonts w:ascii="Arial Narrow" w:hAnsi="Arial Narrow" w:cs="Arial"/>
        </w:rPr>
        <w:t>KS EAS 54:1999 Kenya Standard — Burnt building bricks — Specification</w:t>
      </w:r>
    </w:p>
    <w:p w14:paraId="72DE645D" w14:textId="77777777" w:rsidR="006722EB" w:rsidRPr="006722EB" w:rsidRDefault="006722EB" w:rsidP="006722E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6722EB">
        <w:rPr>
          <w:rFonts w:ascii="Arial Narrow" w:hAnsi="Arial Narrow" w:cs="Arial"/>
        </w:rPr>
        <w:t>KS EAS 71:2000 Kenya Standard — Clay roofing tiles — Specification</w:t>
      </w:r>
    </w:p>
    <w:p w14:paraId="58BD49AE" w14:textId="77777777" w:rsidR="006722EB" w:rsidRPr="006722EB" w:rsidRDefault="006722EB" w:rsidP="006722E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6722EB">
        <w:rPr>
          <w:rFonts w:ascii="Arial Narrow" w:hAnsi="Arial Narrow" w:cs="Arial"/>
        </w:rPr>
        <w:t xml:space="preserve">KS 431-1:2006 Kenya Standard — Clay roofing tiles — Specification — Part 1: Mangalore roofing tiles. </w:t>
      </w:r>
    </w:p>
    <w:p w14:paraId="70C088D3" w14:textId="77777777" w:rsidR="006722EB" w:rsidRPr="006722EB" w:rsidRDefault="006722EB" w:rsidP="006722E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6722EB">
        <w:rPr>
          <w:rFonts w:ascii="Arial Narrow" w:hAnsi="Arial Narrow" w:cs="Arial"/>
        </w:rPr>
        <w:t xml:space="preserve">KS 431-2:2006 Kenya Standard — Clay roofing tiles — Specification — Part 2: Roman roofing tiles. </w:t>
      </w:r>
    </w:p>
    <w:p w14:paraId="254E0715" w14:textId="77777777" w:rsidR="006722EB" w:rsidRPr="006722EB" w:rsidRDefault="006722EB" w:rsidP="006722E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6722EB">
        <w:rPr>
          <w:rFonts w:ascii="Arial Narrow" w:hAnsi="Arial Narrow" w:cs="Arial"/>
        </w:rPr>
        <w:t xml:space="preserve">KS 431-3:2006 Kenya Standard — Clay roofing tiles — Specification — Part 3: </w:t>
      </w:r>
      <w:proofErr w:type="spellStart"/>
      <w:r w:rsidRPr="006722EB">
        <w:rPr>
          <w:rFonts w:ascii="Arial Narrow" w:hAnsi="Arial Narrow" w:cs="Arial"/>
        </w:rPr>
        <w:t>Brosley</w:t>
      </w:r>
      <w:proofErr w:type="spellEnd"/>
      <w:r w:rsidRPr="006722EB">
        <w:rPr>
          <w:rFonts w:ascii="Arial Narrow" w:hAnsi="Arial Narrow" w:cs="Arial"/>
        </w:rPr>
        <w:t xml:space="preserve"> roofing tiles. </w:t>
      </w:r>
    </w:p>
    <w:p w14:paraId="3D7270FE" w14:textId="77777777" w:rsidR="006722EB" w:rsidRPr="006722EB" w:rsidRDefault="006722EB" w:rsidP="006722E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6722EB">
        <w:rPr>
          <w:rFonts w:ascii="Arial Narrow" w:hAnsi="Arial Narrow" w:cs="Arial"/>
        </w:rPr>
        <w:t xml:space="preserve">KS 431-4:2006 Kenya Standard — Clay roofing tiles — Specification — Part 4: Pan roofing tiles. </w:t>
      </w:r>
    </w:p>
    <w:p w14:paraId="6A659B3C" w14:textId="77777777" w:rsidR="006722EB" w:rsidRPr="006722EB" w:rsidRDefault="006722EB" w:rsidP="006722E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6722EB">
        <w:rPr>
          <w:rFonts w:ascii="Arial Narrow" w:hAnsi="Arial Narrow" w:cs="Arial"/>
        </w:rPr>
        <w:t xml:space="preserve">KS 431-5:2006 Kenya Standard — Clay roofing tiles — Specification — Part 5: Portuguese roofing tiles. </w:t>
      </w:r>
    </w:p>
    <w:p w14:paraId="57013A44" w14:textId="77777777" w:rsidR="006722EB" w:rsidRPr="006722EB" w:rsidRDefault="006722EB" w:rsidP="006722E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6722EB">
        <w:rPr>
          <w:rFonts w:ascii="Arial Narrow" w:hAnsi="Arial Narrow" w:cs="Arial"/>
        </w:rPr>
        <w:t>KS 431-6:2006 Kenya Standard — Clay roofing tiles — Specification — Part 6: Slip roofing tiles</w:t>
      </w:r>
    </w:p>
    <w:p w14:paraId="65252B00" w14:textId="77777777" w:rsidR="006722EB" w:rsidRPr="006722EB" w:rsidRDefault="006722EB" w:rsidP="006722E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6722EB">
        <w:rPr>
          <w:rFonts w:ascii="Arial Narrow" w:hAnsi="Arial Narrow" w:cs="Arial"/>
        </w:rPr>
        <w:t>KS 431-7:2006 Kenya Standard — Clay roofing tiles — Specification — Part 7: Spanish roofing tiles.</w:t>
      </w:r>
    </w:p>
    <w:p w14:paraId="5DEF9935" w14:textId="77777777" w:rsidR="006722EB" w:rsidRPr="006722EB" w:rsidRDefault="006722EB" w:rsidP="006722E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6722EB">
        <w:rPr>
          <w:rFonts w:ascii="Arial Narrow" w:hAnsi="Arial Narrow" w:cs="Arial"/>
        </w:rPr>
        <w:t>KS 831-1:2001 Kenya Standard — Specification for refractory bricks and shapes Part 1: Fireclay bricks and shapes.</w:t>
      </w:r>
    </w:p>
    <w:p w14:paraId="4BD569E8" w14:textId="77777777" w:rsidR="006722EB" w:rsidRPr="006722EB" w:rsidRDefault="006722EB" w:rsidP="006722E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6722EB">
        <w:rPr>
          <w:rFonts w:ascii="Arial Narrow" w:hAnsi="Arial Narrow" w:cs="Arial"/>
        </w:rPr>
        <w:t>KS 831-3:2001 Kenya Standard — Specification for refractory bricks and shapes Part 3: High alumina bricks and shapes.</w:t>
      </w:r>
    </w:p>
    <w:p w14:paraId="554CD973" w14:textId="77777777" w:rsidR="006722EB" w:rsidRPr="006722EB" w:rsidRDefault="006722EB" w:rsidP="006722E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6722EB">
        <w:rPr>
          <w:rFonts w:ascii="Arial Narrow" w:hAnsi="Arial Narrow" w:cs="Arial"/>
        </w:rPr>
        <w:t>KS 831-4:2001 Kenya Standard — Specification for refractory bricks and shapes Part 4: Silica bricks and shapes.</w:t>
      </w:r>
    </w:p>
    <w:p w14:paraId="1C03693F" w14:textId="003EE766" w:rsidR="00312511" w:rsidRPr="00C4253A" w:rsidRDefault="006722EB" w:rsidP="006722E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6722EB">
        <w:rPr>
          <w:rFonts w:ascii="Arial Narrow" w:hAnsi="Arial Narrow" w:cs="Arial"/>
        </w:rPr>
        <w:t>KS 831-5:2001 Kenya Standard — Specification for refractory bricks and shapes Part 5: Magnesite and chrome bricks and shapes.</w:t>
      </w:r>
    </w:p>
    <w:sectPr w:rsidR="00312511" w:rsidRPr="00C4253A" w:rsidSect="000A24D2"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99E34" w14:textId="77777777" w:rsidR="000148C8" w:rsidRDefault="000148C8" w:rsidP="007D7BDE">
      <w:r>
        <w:separator/>
      </w:r>
    </w:p>
  </w:endnote>
  <w:endnote w:type="continuationSeparator" w:id="0">
    <w:p w14:paraId="62084CE4" w14:textId="77777777" w:rsidR="000148C8" w:rsidRDefault="000148C8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3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3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3A9FB5BD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0D5B74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0D5B74">
      <w:rPr>
        <w:rStyle w:val="PageNumber"/>
        <w:noProof/>
      </w:rPr>
      <w:t>1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8F67" w14:textId="77777777" w:rsidR="000148C8" w:rsidRDefault="000148C8" w:rsidP="007D7BDE">
      <w:r>
        <w:separator/>
      </w:r>
    </w:p>
  </w:footnote>
  <w:footnote w:type="continuationSeparator" w:id="0">
    <w:p w14:paraId="0E7D69DB" w14:textId="77777777" w:rsidR="000148C8" w:rsidRDefault="000148C8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7D7BDE" w:rsidRPr="008F5151" w:rsidRDefault="007D7BDE" w:rsidP="008F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E81F2B"/>
    <w:multiLevelType w:val="hybridMultilevel"/>
    <w:tmpl w:val="C3D09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02559"/>
    <w:multiLevelType w:val="hybridMultilevel"/>
    <w:tmpl w:val="E15AC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4862046">
    <w:abstractNumId w:val="1"/>
  </w:num>
  <w:num w:numId="2" w16cid:durableId="1804692551">
    <w:abstractNumId w:val="0"/>
  </w:num>
  <w:num w:numId="3" w16cid:durableId="1172379366">
    <w:abstractNumId w:val="5"/>
  </w:num>
  <w:num w:numId="4" w16cid:durableId="1020860118">
    <w:abstractNumId w:val="2"/>
  </w:num>
  <w:num w:numId="5" w16cid:durableId="74593959">
    <w:abstractNumId w:val="3"/>
  </w:num>
  <w:num w:numId="6" w16cid:durableId="136886816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148C8"/>
    <w:rsid w:val="000250FB"/>
    <w:rsid w:val="000300A8"/>
    <w:rsid w:val="0003199D"/>
    <w:rsid w:val="00041973"/>
    <w:rsid w:val="00043F37"/>
    <w:rsid w:val="00074575"/>
    <w:rsid w:val="000822CD"/>
    <w:rsid w:val="000A24D2"/>
    <w:rsid w:val="000A35DF"/>
    <w:rsid w:val="000A5E80"/>
    <w:rsid w:val="000C4E32"/>
    <w:rsid w:val="000D5B74"/>
    <w:rsid w:val="00103C02"/>
    <w:rsid w:val="00146B64"/>
    <w:rsid w:val="00154D57"/>
    <w:rsid w:val="00161F8F"/>
    <w:rsid w:val="001D112C"/>
    <w:rsid w:val="002057B2"/>
    <w:rsid w:val="002236B8"/>
    <w:rsid w:val="00226FF2"/>
    <w:rsid w:val="00241E4B"/>
    <w:rsid w:val="00242755"/>
    <w:rsid w:val="00282D9D"/>
    <w:rsid w:val="002E03CE"/>
    <w:rsid w:val="002E12DF"/>
    <w:rsid w:val="002E3F7C"/>
    <w:rsid w:val="00312511"/>
    <w:rsid w:val="00350BFA"/>
    <w:rsid w:val="0037216D"/>
    <w:rsid w:val="0039267C"/>
    <w:rsid w:val="003A2DFD"/>
    <w:rsid w:val="003C4A6C"/>
    <w:rsid w:val="003F2C4E"/>
    <w:rsid w:val="00402707"/>
    <w:rsid w:val="00452734"/>
    <w:rsid w:val="00506AFA"/>
    <w:rsid w:val="00572D18"/>
    <w:rsid w:val="005965CF"/>
    <w:rsid w:val="005D3E09"/>
    <w:rsid w:val="005E2F92"/>
    <w:rsid w:val="0063218B"/>
    <w:rsid w:val="006722EB"/>
    <w:rsid w:val="00680852"/>
    <w:rsid w:val="00703562"/>
    <w:rsid w:val="00703CB1"/>
    <w:rsid w:val="00710322"/>
    <w:rsid w:val="007244A4"/>
    <w:rsid w:val="007505E1"/>
    <w:rsid w:val="00756E07"/>
    <w:rsid w:val="00766B20"/>
    <w:rsid w:val="007D5546"/>
    <w:rsid w:val="007D7BDE"/>
    <w:rsid w:val="00810E69"/>
    <w:rsid w:val="008572A5"/>
    <w:rsid w:val="00877DFF"/>
    <w:rsid w:val="00893D7E"/>
    <w:rsid w:val="008B3FDD"/>
    <w:rsid w:val="00A15AB7"/>
    <w:rsid w:val="00A87B44"/>
    <w:rsid w:val="00AB16F3"/>
    <w:rsid w:val="00B04B5B"/>
    <w:rsid w:val="00BA0183"/>
    <w:rsid w:val="00BF6EDE"/>
    <w:rsid w:val="00C23675"/>
    <w:rsid w:val="00C4253A"/>
    <w:rsid w:val="00C734AC"/>
    <w:rsid w:val="00D61801"/>
    <w:rsid w:val="00D711C5"/>
    <w:rsid w:val="00DC7D31"/>
    <w:rsid w:val="00DE4B09"/>
    <w:rsid w:val="00E00478"/>
    <w:rsid w:val="00E1291B"/>
    <w:rsid w:val="00E41A20"/>
    <w:rsid w:val="00E67378"/>
    <w:rsid w:val="00EB7875"/>
    <w:rsid w:val="00EF7104"/>
    <w:rsid w:val="00F40F24"/>
    <w:rsid w:val="00F701C2"/>
    <w:rsid w:val="00F87FFB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32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ilatyal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2.xml><?xml version="1.0" encoding="utf-8"?>
<ds:datastoreItem xmlns:ds="http://schemas.openxmlformats.org/officeDocument/2006/customXml" ds:itemID="{813A61FF-062B-4F17-BAE9-A4CAB2CD9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Lilian Kilatya</cp:lastModifiedBy>
  <cp:revision>5</cp:revision>
  <dcterms:created xsi:type="dcterms:W3CDTF">2026-02-10T17:16:00Z</dcterms:created>
  <dcterms:modified xsi:type="dcterms:W3CDTF">2026-02-11T15:25:00Z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