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068DE8B9" w:rsidR="007D7BDE" w:rsidRPr="00556197" w:rsidRDefault="00703562"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APPENDIX </w:t>
      </w:r>
      <w:r w:rsidR="00881A0F">
        <w:t>AA</w:t>
      </w:r>
      <w:r>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4"/>
        <w:gridCol w:w="2909"/>
      </w:tblGrid>
      <w:tr w:rsidR="007D7BDE" w:rsidRPr="00556197" w14:paraId="320FAC14" w14:textId="77777777" w:rsidTr="00D2449D">
        <w:tc>
          <w:tcPr>
            <w:tcW w:w="2146"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6873"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2449D">
        <w:tc>
          <w:tcPr>
            <w:tcW w:w="2146"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3964"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09"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D2449D" w:rsidRPr="00556197" w14:paraId="7DB7B20B" w14:textId="77777777" w:rsidTr="00D2449D">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D2449D" w:rsidRPr="00556197" w:rsidRDefault="00D2449D" w:rsidP="00D2449D">
            <w:pPr>
              <w:tabs>
                <w:tab w:val="center" w:pos="4320"/>
                <w:tab w:val="right" w:pos="8640"/>
              </w:tabs>
              <w:rPr>
                <w:rFonts w:ascii="Arial Narrow" w:hAnsi="Arial Narrow"/>
                <w:b/>
              </w:rPr>
            </w:pPr>
          </w:p>
        </w:tc>
        <w:tc>
          <w:tcPr>
            <w:tcW w:w="3964" w:type="dxa"/>
            <w:tcBorders>
              <w:top w:val="single" w:sz="4" w:space="0" w:color="auto"/>
              <w:left w:val="single" w:sz="4" w:space="0" w:color="auto"/>
              <w:bottom w:val="single" w:sz="4" w:space="0" w:color="auto"/>
              <w:right w:val="single" w:sz="4" w:space="0" w:color="auto"/>
            </w:tcBorders>
          </w:tcPr>
          <w:p w14:paraId="5A370B1F" w14:textId="079F390C" w:rsidR="00D2449D" w:rsidRPr="00556197" w:rsidRDefault="00D2449D" w:rsidP="00D2449D">
            <w:pPr>
              <w:tabs>
                <w:tab w:val="center" w:pos="4320"/>
                <w:tab w:val="right" w:pos="8640"/>
              </w:tabs>
              <w:rPr>
                <w:rFonts w:ascii="Arial Narrow" w:hAnsi="Arial Narrow"/>
              </w:rPr>
            </w:pPr>
            <w:r w:rsidRPr="00F40F24">
              <w:rPr>
                <w:rFonts w:ascii="Arial Narrow" w:hAnsi="Arial Narrow" w:cs="Arial"/>
              </w:rPr>
              <w:t>1</w:t>
            </w:r>
            <w:r w:rsidR="0050199F">
              <w:rPr>
                <w:rFonts w:ascii="Arial Narrow" w:hAnsi="Arial Narrow" w:cs="Arial"/>
              </w:rPr>
              <w:t>8</w:t>
            </w:r>
            <w:r w:rsidRPr="00F40F24">
              <w:rPr>
                <w:rFonts w:ascii="Arial Narrow" w:hAnsi="Arial Narrow" w:cs="Arial"/>
                <w:vertAlign w:val="superscript"/>
              </w:rPr>
              <w:t>th</w:t>
            </w:r>
            <w:r w:rsidRPr="00F40F24">
              <w:rPr>
                <w:rFonts w:ascii="Arial Narrow" w:hAnsi="Arial Narrow" w:cs="Arial"/>
              </w:rPr>
              <w:t xml:space="preserve"> February 2026</w:t>
            </w:r>
          </w:p>
        </w:tc>
        <w:tc>
          <w:tcPr>
            <w:tcW w:w="2909" w:type="dxa"/>
            <w:tcBorders>
              <w:top w:val="single" w:sz="4" w:space="0" w:color="auto"/>
              <w:left w:val="single" w:sz="4" w:space="0" w:color="auto"/>
              <w:bottom w:val="single" w:sz="4" w:space="0" w:color="auto"/>
              <w:right w:val="single" w:sz="4" w:space="0" w:color="auto"/>
            </w:tcBorders>
          </w:tcPr>
          <w:p w14:paraId="4F25474E" w14:textId="53096B43" w:rsidR="00D2449D" w:rsidRPr="00556197" w:rsidRDefault="000A4305" w:rsidP="00D2449D">
            <w:pPr>
              <w:tabs>
                <w:tab w:val="center" w:pos="4320"/>
                <w:tab w:val="right" w:pos="8640"/>
              </w:tabs>
              <w:rPr>
                <w:rFonts w:ascii="Arial Narrow" w:hAnsi="Arial Narrow"/>
              </w:rPr>
            </w:pPr>
            <w:r w:rsidRPr="000A4305">
              <w:rPr>
                <w:rFonts w:ascii="Arial Narrow" w:hAnsi="Arial Narrow" w:cs="Arial"/>
              </w:rPr>
              <w:t>20</w:t>
            </w:r>
            <w:r w:rsidR="00D2449D" w:rsidRPr="00F40F24">
              <w:rPr>
                <w:rFonts w:ascii="Arial Narrow" w:hAnsi="Arial Narrow" w:cs="Arial"/>
                <w:vertAlign w:val="superscript"/>
              </w:rPr>
              <w:t>th</w:t>
            </w:r>
            <w:r w:rsidR="00D2449D" w:rsidRPr="00F40F24">
              <w:rPr>
                <w:rFonts w:ascii="Arial Narrow" w:hAnsi="Arial Narrow" w:cs="Arial"/>
              </w:rPr>
              <w:t xml:space="preserve"> March 2026</w:t>
            </w:r>
          </w:p>
        </w:tc>
      </w:tr>
      <w:tr w:rsidR="00D2449D" w:rsidRPr="00556197" w14:paraId="0E9E7655" w14:textId="77777777" w:rsidTr="00D2449D">
        <w:tc>
          <w:tcPr>
            <w:tcW w:w="2146" w:type="dxa"/>
            <w:tcBorders>
              <w:top w:val="single" w:sz="4" w:space="0" w:color="auto"/>
              <w:left w:val="single" w:sz="4" w:space="0" w:color="auto"/>
              <w:bottom w:val="single" w:sz="4" w:space="0" w:color="auto"/>
              <w:right w:val="single" w:sz="4" w:space="0" w:color="auto"/>
            </w:tcBorders>
          </w:tcPr>
          <w:p w14:paraId="14758B01" w14:textId="77777777" w:rsidR="00D2449D" w:rsidRPr="00556197" w:rsidRDefault="00D2449D" w:rsidP="00D2449D">
            <w:pPr>
              <w:tabs>
                <w:tab w:val="center" w:pos="4320"/>
                <w:tab w:val="right" w:pos="8640"/>
              </w:tabs>
              <w:rPr>
                <w:rFonts w:ascii="Arial Narrow" w:hAnsi="Arial Narrow"/>
                <w:b/>
              </w:rPr>
            </w:pPr>
            <w:r w:rsidRPr="00556197">
              <w:rPr>
                <w:rFonts w:ascii="Arial Narrow" w:hAnsi="Arial Narrow"/>
                <w:b/>
              </w:rPr>
              <w:t>TC Secretary</w:t>
            </w:r>
          </w:p>
        </w:tc>
        <w:tc>
          <w:tcPr>
            <w:tcW w:w="6873" w:type="dxa"/>
            <w:gridSpan w:val="2"/>
            <w:tcBorders>
              <w:top w:val="single" w:sz="4" w:space="0" w:color="auto"/>
              <w:left w:val="single" w:sz="4" w:space="0" w:color="auto"/>
              <w:bottom w:val="single" w:sz="4" w:space="0" w:color="auto"/>
              <w:right w:val="single" w:sz="4" w:space="0" w:color="auto"/>
            </w:tcBorders>
          </w:tcPr>
          <w:p w14:paraId="07578D7B" w14:textId="2B438025" w:rsidR="00D2449D" w:rsidRPr="00556197" w:rsidRDefault="00D2449D" w:rsidP="00D2449D">
            <w:pPr>
              <w:tabs>
                <w:tab w:val="center" w:pos="4320"/>
                <w:tab w:val="right" w:pos="8640"/>
              </w:tabs>
              <w:rPr>
                <w:rFonts w:ascii="Arial Narrow" w:hAnsi="Arial Narrow"/>
              </w:rPr>
            </w:pPr>
            <w:r w:rsidRPr="00556197">
              <w:rPr>
                <w:rFonts w:ascii="Arial Narrow" w:hAnsi="Arial Narrow" w:cs="Arial"/>
                <w:b/>
                <w:bCs/>
              </w:rPr>
              <w:t xml:space="preserve">This form shall be filled, signed and returned to </w:t>
            </w:r>
            <w:smartTag w:uri="urn:schemas-microsoft-com:office:smarttags" w:element="PersonName">
              <w:r w:rsidRPr="00556197">
                <w:rPr>
                  <w:rFonts w:ascii="Arial Narrow" w:hAnsi="Arial Narrow" w:cs="Arial"/>
                  <w:b/>
                  <w:bCs/>
                </w:rPr>
                <w:t>Kenya Bureau of Standards</w:t>
              </w:r>
            </w:smartTag>
            <w:r w:rsidRPr="00556197">
              <w:rPr>
                <w:rFonts w:ascii="Arial Narrow" w:hAnsi="Arial Narrow" w:cs="Arial"/>
                <w:b/>
                <w:bCs/>
              </w:rPr>
              <w:t xml:space="preserve"> for the attention of </w:t>
            </w:r>
            <w:r w:rsidR="008215D7" w:rsidRPr="008215D7">
              <w:rPr>
                <w:rFonts w:ascii="Arial Narrow" w:hAnsi="Arial Narrow" w:cs="Arial"/>
                <w:b/>
                <w:bCs/>
              </w:rPr>
              <w:t xml:space="preserve">Eng. Lilian Kilatya ( </w:t>
            </w:r>
            <w:hyperlink r:id="rId11" w:history="1">
              <w:r w:rsidR="008215D7" w:rsidRPr="008215D7">
                <w:rPr>
                  <w:rStyle w:val="Hyperlink"/>
                  <w:rFonts w:ascii="Arial Narrow" w:hAnsi="Arial Narrow" w:cs="Arial"/>
                  <w:b/>
                  <w:bCs/>
                </w:rPr>
                <w:t>kilatyal@kebs.org</w:t>
              </w:r>
            </w:hyperlink>
            <w:r w:rsidR="008215D7" w:rsidRPr="008215D7">
              <w:rPr>
                <w:rFonts w:ascii="Arial Narrow" w:hAnsi="Arial Narrow" w:cs="Arial"/>
                <w:b/>
                <w:bCs/>
              </w:rPr>
              <w:t xml:space="preserve"> )</w:t>
            </w:r>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5909C072" w14:textId="77777777" w:rsidR="0050199F" w:rsidRPr="00556197" w:rsidRDefault="007D7BDE" w:rsidP="0050199F">
      <w:pPr>
        <w:autoSpaceDE w:val="0"/>
        <w:autoSpaceDN w:val="0"/>
        <w:adjustRightInd w:val="0"/>
        <w:jc w:val="both"/>
        <w:rPr>
          <w:rFonts w:ascii="Arial Narrow" w:hAnsi="Arial Narrow" w:cs="Arial"/>
        </w:rPr>
      </w:pPr>
      <w:r w:rsidRPr="00556197">
        <w:rPr>
          <w:rFonts w:ascii="Arial Narrow" w:hAnsi="Arial Narrow" w:cs="Arial"/>
        </w:rPr>
        <w:t>Number ...</w:t>
      </w:r>
      <w:r w:rsidR="009E7A9F" w:rsidRPr="009E7A9F">
        <w:t xml:space="preserve"> </w:t>
      </w:r>
      <w:r w:rsidR="0050199F">
        <w:rPr>
          <w:rFonts w:ascii="Arial Narrow" w:hAnsi="Arial Narrow" w:cs="Arial"/>
          <w:b/>
          <w:bCs/>
        </w:rPr>
        <w:t>as tabulated in table 1</w:t>
      </w:r>
    </w:p>
    <w:p w14:paraId="28395B5A" w14:textId="6628CC79" w:rsidR="007D7BDE" w:rsidRPr="00556197" w:rsidRDefault="007D7BDE" w:rsidP="007D7BDE">
      <w:pPr>
        <w:autoSpaceDE w:val="0"/>
        <w:autoSpaceDN w:val="0"/>
        <w:adjustRightInd w:val="0"/>
        <w:jc w:val="both"/>
        <w:rPr>
          <w:rFonts w:ascii="Arial Narrow" w:hAnsi="Arial Narrow" w:cs="Arial"/>
        </w:rPr>
      </w:pPr>
    </w:p>
    <w:p w14:paraId="0D0B940D" w14:textId="77777777" w:rsidR="007D7BDE" w:rsidRPr="00556197" w:rsidRDefault="007D7BDE" w:rsidP="007D7BDE">
      <w:pPr>
        <w:autoSpaceDE w:val="0"/>
        <w:autoSpaceDN w:val="0"/>
        <w:adjustRightInd w:val="0"/>
        <w:jc w:val="both"/>
        <w:rPr>
          <w:rFonts w:ascii="Arial Narrow" w:hAnsi="Arial Narrow" w:cs="Arial"/>
        </w:rPr>
      </w:pPr>
    </w:p>
    <w:p w14:paraId="00CF532D" w14:textId="62BD2099" w:rsidR="007D7BDE" w:rsidRPr="00556197" w:rsidRDefault="007D7BDE" w:rsidP="00427CFA">
      <w:pPr>
        <w:autoSpaceDE w:val="0"/>
        <w:autoSpaceDN w:val="0"/>
        <w:adjustRightInd w:val="0"/>
        <w:jc w:val="both"/>
        <w:rPr>
          <w:rFonts w:ascii="Arial Narrow" w:hAnsi="Arial Narrow" w:cs="Arial"/>
        </w:rPr>
      </w:pPr>
      <w:r w:rsidRPr="00556197">
        <w:rPr>
          <w:rFonts w:ascii="Arial Narrow" w:hAnsi="Arial Narrow" w:cs="Arial"/>
        </w:rPr>
        <w:t>Title ....</w:t>
      </w:r>
      <w:r w:rsidR="00427CFA" w:rsidRPr="00427CFA">
        <w:t xml:space="preserve"> </w:t>
      </w:r>
      <w:r w:rsidR="0050199F">
        <w:rPr>
          <w:rFonts w:ascii="Arial Narrow" w:hAnsi="Arial Narrow" w:cs="Arial"/>
          <w:b/>
          <w:bCs/>
        </w:rPr>
        <w:t>as tabulated in table 1</w:t>
      </w:r>
    </w:p>
    <w:p w14:paraId="0E27B00A" w14:textId="77777777" w:rsidR="007D7BDE" w:rsidRPr="00556197" w:rsidRDefault="007D7BDE" w:rsidP="007D7BDE">
      <w:pPr>
        <w:autoSpaceDE w:val="0"/>
        <w:autoSpaceDN w:val="0"/>
        <w:adjustRightInd w:val="0"/>
        <w:jc w:val="both"/>
        <w:rPr>
          <w:rFonts w:ascii="Arial Narrow" w:hAnsi="Arial Narrow" w:cs="Arial"/>
        </w:rPr>
      </w:pPr>
    </w:p>
    <w:p w14:paraId="06BEA062" w14:textId="62855518" w:rsidR="00985904" w:rsidRDefault="007D7BDE" w:rsidP="00985904">
      <w:pPr>
        <w:autoSpaceDE w:val="0"/>
        <w:autoSpaceDN w:val="0"/>
        <w:adjustRightInd w:val="0"/>
        <w:jc w:val="both"/>
        <w:rPr>
          <w:rFonts w:ascii="Arial Narrow" w:hAnsi="Arial Narrow" w:cs="Arial"/>
          <w:b/>
          <w:bCs/>
        </w:rPr>
      </w:pPr>
      <w:r w:rsidRPr="00556197">
        <w:rPr>
          <w:rFonts w:ascii="Arial Narrow" w:hAnsi="Arial Narrow" w:cs="Arial"/>
        </w:rPr>
        <w:t xml:space="preserve">Scope: </w:t>
      </w:r>
      <w:r w:rsidR="0050199F" w:rsidRPr="0050199F">
        <w:rPr>
          <w:rFonts w:ascii="Arial Narrow" w:hAnsi="Arial Narrow" w:cs="Arial"/>
          <w:b/>
          <w:bCs/>
        </w:rPr>
        <w:t>as tabulated in table 1</w:t>
      </w:r>
    </w:p>
    <w:p w14:paraId="2F6DE31C" w14:textId="77777777" w:rsidR="00D21C11" w:rsidRPr="00556197" w:rsidRDefault="00D21C11" w:rsidP="00D21C11">
      <w:pPr>
        <w:autoSpaceDE w:val="0"/>
        <w:autoSpaceDN w:val="0"/>
        <w:adjustRightInd w:val="0"/>
        <w:spacing w:before="240"/>
        <w:jc w:val="both"/>
        <w:rPr>
          <w:rFonts w:ascii="Arial Narrow" w:hAnsi="Arial Narrow" w:cs="Arial"/>
        </w:rPr>
      </w:pPr>
      <w:r w:rsidRPr="00556197">
        <w:rPr>
          <w:rFonts w:ascii="Arial Narrow" w:hAnsi="Arial Narrow" w:cs="Arial"/>
        </w:rPr>
        <w:t xml:space="preserve">We are therefore seeking views from potential users in respect of the same.  The Standard is available at the Kenya Bureau of Standards Information Centre.  Please tick and </w:t>
      </w:r>
      <w:proofErr w:type="gramStart"/>
      <w:r w:rsidRPr="00556197">
        <w:rPr>
          <w:rFonts w:ascii="Arial Narrow" w:hAnsi="Arial Narrow" w:cs="Arial"/>
        </w:rPr>
        <w:t>fill</w:t>
      </w:r>
      <w:proofErr w:type="gramEnd"/>
      <w:r w:rsidRPr="00556197">
        <w:rPr>
          <w:rFonts w:ascii="Arial Narrow" w:hAnsi="Arial Narrow" w:cs="Arial"/>
        </w:rPr>
        <w:t xml:space="preserve"> your preference of the listed option.  (If the spaces provided are not enough, please attach a separate sheet of paper).</w:t>
      </w:r>
    </w:p>
    <w:p w14:paraId="6BB9BEAA" w14:textId="77777777" w:rsidR="00D21C11" w:rsidRDefault="00D21C11" w:rsidP="00985904">
      <w:pPr>
        <w:autoSpaceDE w:val="0"/>
        <w:autoSpaceDN w:val="0"/>
        <w:adjustRightInd w:val="0"/>
        <w:jc w:val="both"/>
      </w:pP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Adoption acceptable as presented</w:t>
      </w:r>
    </w:p>
    <w:p w14:paraId="2070044F"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47AB59AA"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3DEEC669" w14:textId="77777777" w:rsidR="007D7BDE" w:rsidRPr="00556197" w:rsidRDefault="007D7BDE" w:rsidP="00FD20D7">
      <w:pPr>
        <w:autoSpaceDE w:val="0"/>
        <w:autoSpaceDN w:val="0"/>
        <w:adjustRightInd w:val="0"/>
        <w:jc w:val="both"/>
        <w:rPr>
          <w:rFonts w:ascii="Arial Narrow" w:hAnsi="Arial Narrow" w:cs="Arial"/>
        </w:rPr>
      </w:pPr>
    </w:p>
    <w:p w14:paraId="5FF826A6"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Adoption proposal not acceptable because of the reason(s) below</w:t>
      </w:r>
    </w:p>
    <w:p w14:paraId="34D3F9FC"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B3BF0E0"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3656B9AB" w14:textId="77777777" w:rsidR="007D7BDE" w:rsidRPr="00556197" w:rsidRDefault="007D7BDE" w:rsidP="00FD20D7">
      <w:pPr>
        <w:autoSpaceDE w:val="0"/>
        <w:autoSpaceDN w:val="0"/>
        <w:adjustRightInd w:val="0"/>
        <w:jc w:val="both"/>
        <w:rPr>
          <w:rFonts w:ascii="Arial Narrow" w:hAnsi="Arial Narrow" w:cs="Arial"/>
        </w:rPr>
      </w:pPr>
    </w:p>
    <w:p w14:paraId="61F61450" w14:textId="5B408774"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Our Recommendations are as follows</w:t>
      </w:r>
    </w:p>
    <w:p w14:paraId="7285C120" w14:textId="77777777" w:rsidR="007D7BDE" w:rsidRPr="00556197" w:rsidRDefault="007D7BDE" w:rsidP="00FD20D7">
      <w:pPr>
        <w:autoSpaceDE w:val="0"/>
        <w:autoSpaceDN w:val="0"/>
        <w:adjustRightInd w:val="0"/>
        <w:spacing w:after="120"/>
        <w:jc w:val="both"/>
        <w:rPr>
          <w:rFonts w:ascii="Arial Narrow" w:hAnsi="Arial Narrow" w:cs="Arial"/>
        </w:rPr>
      </w:pPr>
      <w:r w:rsidRPr="00556197">
        <w:rPr>
          <w:rFonts w:ascii="Arial Narrow" w:hAnsi="Arial Narrow" w:cs="Arial"/>
        </w:rPr>
        <w:tab/>
        <w:t>...............................................................................................................................</w:t>
      </w:r>
    </w:p>
    <w:p w14:paraId="6968F39A" w14:textId="77777777" w:rsidR="007D7BDE" w:rsidRPr="00556197" w:rsidRDefault="007D7BDE" w:rsidP="00FD20D7">
      <w:pPr>
        <w:autoSpaceDE w:val="0"/>
        <w:autoSpaceDN w:val="0"/>
        <w:adjustRightInd w:val="0"/>
        <w:jc w:val="both"/>
        <w:rPr>
          <w:rFonts w:ascii="Arial Narrow" w:hAnsi="Arial Narrow" w:cs="Arial"/>
        </w:rPr>
      </w:pPr>
      <w:r w:rsidRPr="00556197">
        <w:rPr>
          <w:rFonts w:ascii="Arial Narrow" w:hAnsi="Arial Narrow" w:cs="Arial"/>
        </w:rPr>
        <w:tab/>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D386E3B" w14:textId="77777777" w:rsidR="00C17E39" w:rsidRDefault="00C17E39" w:rsidP="007D7BDE">
      <w:pPr>
        <w:autoSpaceDE w:val="0"/>
        <w:autoSpaceDN w:val="0"/>
        <w:adjustRightInd w:val="0"/>
        <w:jc w:val="both"/>
        <w:rPr>
          <w:rFonts w:ascii="Arial Narrow" w:hAnsi="Arial Narrow" w:cs="Arial"/>
          <w:b/>
          <w:bCs/>
        </w:rPr>
        <w:sectPr w:rsidR="00C17E39" w:rsidSect="009D2A1A">
          <w:headerReference w:type="default" r:id="rId12"/>
          <w:footerReference w:type="default" r:id="rId13"/>
          <w:footerReference w:type="first" r:id="rId14"/>
          <w:pgSz w:w="11909" w:h="16834" w:code="9"/>
          <w:pgMar w:top="1440" w:right="1440" w:bottom="1440" w:left="1440" w:header="720" w:footer="720" w:gutter="0"/>
          <w:cols w:space="720"/>
          <w:titlePg/>
          <w:docGrid w:linePitch="360"/>
        </w:sectPr>
      </w:pPr>
    </w:p>
    <w:p w14:paraId="032877DB" w14:textId="16D56CC5" w:rsidR="002A3537" w:rsidRDefault="002A3537" w:rsidP="002A3537">
      <w:pPr>
        <w:pStyle w:val="Caption"/>
        <w:keepNext/>
        <w:spacing w:after="240"/>
      </w:pPr>
      <w:r>
        <w:lastRenderedPageBreak/>
        <w:t xml:space="preserve">Table </w:t>
      </w:r>
      <w:fldSimple w:instr=" SEQ Table \* ARABIC ">
        <w:r>
          <w:rPr>
            <w:noProof/>
          </w:rPr>
          <w:t>1</w:t>
        </w:r>
      </w:fldSimple>
      <w:r>
        <w:t>: Proposed Standards for Adoption</w:t>
      </w:r>
    </w:p>
    <w:tbl>
      <w:tblPr>
        <w:tblStyle w:val="TableGrid"/>
        <w:tblW w:w="5000" w:type="pct"/>
        <w:tblLook w:val="04A0" w:firstRow="1" w:lastRow="0" w:firstColumn="1" w:lastColumn="0" w:noHBand="0" w:noVBand="1"/>
      </w:tblPr>
      <w:tblGrid>
        <w:gridCol w:w="636"/>
        <w:gridCol w:w="2619"/>
        <w:gridCol w:w="4537"/>
        <w:gridCol w:w="6152"/>
      </w:tblGrid>
      <w:tr w:rsidR="002A3537" w14:paraId="4C2CB230" w14:textId="77777777" w:rsidTr="002A3537">
        <w:trPr>
          <w:tblHeader/>
        </w:trPr>
        <w:tc>
          <w:tcPr>
            <w:tcW w:w="228" w:type="pct"/>
          </w:tcPr>
          <w:p w14:paraId="317D8DC2" w14:textId="10EF328C" w:rsidR="002A3537" w:rsidRDefault="002A3537" w:rsidP="007D7BDE">
            <w:pPr>
              <w:autoSpaceDE w:val="0"/>
              <w:autoSpaceDN w:val="0"/>
              <w:adjustRightInd w:val="0"/>
              <w:jc w:val="both"/>
              <w:rPr>
                <w:rFonts w:ascii="Arial Narrow" w:hAnsi="Arial Narrow" w:cs="Arial"/>
                <w:b/>
                <w:bCs/>
              </w:rPr>
            </w:pPr>
            <w:proofErr w:type="spellStart"/>
            <w:r>
              <w:rPr>
                <w:rFonts w:ascii="Arial Narrow" w:hAnsi="Arial Narrow" w:cs="Arial"/>
                <w:b/>
                <w:bCs/>
              </w:rPr>
              <w:t>S.No</w:t>
            </w:r>
            <w:proofErr w:type="spellEnd"/>
            <w:r>
              <w:rPr>
                <w:rFonts w:ascii="Arial Narrow" w:hAnsi="Arial Narrow" w:cs="Arial"/>
                <w:b/>
                <w:bCs/>
              </w:rPr>
              <w:t>.</w:t>
            </w:r>
          </w:p>
        </w:tc>
        <w:tc>
          <w:tcPr>
            <w:tcW w:w="939" w:type="pct"/>
          </w:tcPr>
          <w:p w14:paraId="706BF811" w14:textId="3D9B21B7" w:rsidR="002A3537" w:rsidRDefault="002A3537" w:rsidP="007D7BDE">
            <w:pPr>
              <w:autoSpaceDE w:val="0"/>
              <w:autoSpaceDN w:val="0"/>
              <w:adjustRightInd w:val="0"/>
              <w:jc w:val="both"/>
              <w:rPr>
                <w:rFonts w:ascii="Arial Narrow" w:hAnsi="Arial Narrow" w:cs="Arial"/>
                <w:b/>
                <w:bCs/>
              </w:rPr>
            </w:pPr>
            <w:r w:rsidRPr="002A3537">
              <w:rPr>
                <w:rFonts w:ascii="Arial Narrow" w:hAnsi="Arial Narrow" w:cs="Arial"/>
                <w:b/>
                <w:bCs/>
                <w:sz w:val="22"/>
                <w:szCs w:val="22"/>
              </w:rPr>
              <w:t>STANDARD</w:t>
            </w:r>
            <w:r>
              <w:rPr>
                <w:rFonts w:ascii="Arial Narrow" w:hAnsi="Arial Narrow" w:cs="Arial"/>
                <w:b/>
                <w:bCs/>
              </w:rPr>
              <w:t xml:space="preserve"> No.</w:t>
            </w:r>
          </w:p>
        </w:tc>
        <w:tc>
          <w:tcPr>
            <w:tcW w:w="1627" w:type="pct"/>
          </w:tcPr>
          <w:p w14:paraId="7918923E" w14:textId="34045514" w:rsidR="002A3537" w:rsidRDefault="002A3537" w:rsidP="007D7BDE">
            <w:pPr>
              <w:autoSpaceDE w:val="0"/>
              <w:autoSpaceDN w:val="0"/>
              <w:adjustRightInd w:val="0"/>
              <w:jc w:val="both"/>
              <w:rPr>
                <w:rFonts w:ascii="Arial Narrow" w:hAnsi="Arial Narrow" w:cs="Arial"/>
                <w:b/>
                <w:bCs/>
              </w:rPr>
            </w:pPr>
            <w:r>
              <w:rPr>
                <w:rFonts w:ascii="Arial Narrow" w:hAnsi="Arial Narrow" w:cs="Arial"/>
                <w:b/>
                <w:bCs/>
              </w:rPr>
              <w:t>STANDARD TITLE</w:t>
            </w:r>
          </w:p>
        </w:tc>
        <w:tc>
          <w:tcPr>
            <w:tcW w:w="2206" w:type="pct"/>
          </w:tcPr>
          <w:p w14:paraId="3EAF4E48" w14:textId="27DF4D0C" w:rsidR="002A3537" w:rsidRDefault="002A3537" w:rsidP="007D7BDE">
            <w:pPr>
              <w:autoSpaceDE w:val="0"/>
              <w:autoSpaceDN w:val="0"/>
              <w:adjustRightInd w:val="0"/>
              <w:jc w:val="both"/>
              <w:rPr>
                <w:rFonts w:ascii="Arial Narrow" w:hAnsi="Arial Narrow" w:cs="Arial"/>
                <w:b/>
                <w:bCs/>
              </w:rPr>
            </w:pPr>
            <w:r>
              <w:rPr>
                <w:rFonts w:ascii="Arial Narrow" w:hAnsi="Arial Narrow" w:cs="Arial"/>
                <w:b/>
                <w:bCs/>
              </w:rPr>
              <w:t>STANDARD SCOPE</w:t>
            </w:r>
          </w:p>
        </w:tc>
      </w:tr>
      <w:tr w:rsidR="002A3537" w14:paraId="04482F6F" w14:textId="77777777" w:rsidTr="002A3537">
        <w:tc>
          <w:tcPr>
            <w:tcW w:w="228" w:type="pct"/>
          </w:tcPr>
          <w:p w14:paraId="0DFADC41" w14:textId="77777777" w:rsidR="002A3537" w:rsidRPr="002A3537" w:rsidRDefault="002A3537" w:rsidP="002A3537">
            <w:pPr>
              <w:pStyle w:val="ListParagraph"/>
              <w:numPr>
                <w:ilvl w:val="0"/>
                <w:numId w:val="5"/>
              </w:numPr>
              <w:autoSpaceDE w:val="0"/>
              <w:autoSpaceDN w:val="0"/>
              <w:adjustRightInd w:val="0"/>
              <w:jc w:val="both"/>
              <w:rPr>
                <w:lang w:val="en-GB"/>
              </w:rPr>
            </w:pPr>
          </w:p>
        </w:tc>
        <w:tc>
          <w:tcPr>
            <w:tcW w:w="939" w:type="pct"/>
          </w:tcPr>
          <w:p w14:paraId="69BCABAF" w14:textId="61517B7A" w:rsidR="002A3537" w:rsidRDefault="002A3537" w:rsidP="002A3537">
            <w:pPr>
              <w:autoSpaceDE w:val="0"/>
              <w:autoSpaceDN w:val="0"/>
              <w:adjustRightInd w:val="0"/>
              <w:jc w:val="both"/>
              <w:rPr>
                <w:rFonts w:ascii="Arial Narrow" w:hAnsi="Arial Narrow" w:cs="Arial"/>
                <w:b/>
                <w:bCs/>
              </w:rPr>
            </w:pPr>
            <w:r w:rsidRPr="001D0C18">
              <w:rPr>
                <w:lang w:val="en-GB"/>
              </w:rPr>
              <w:t>ISO/TR 18228-1:2020</w:t>
            </w:r>
            <w:r>
              <w:rPr>
                <w:lang w:val="en-GB"/>
              </w:rPr>
              <w:t xml:space="preserve"> </w:t>
            </w:r>
          </w:p>
        </w:tc>
        <w:tc>
          <w:tcPr>
            <w:tcW w:w="1627" w:type="pct"/>
          </w:tcPr>
          <w:p w14:paraId="06134706" w14:textId="262B8E25" w:rsidR="002A3537" w:rsidRDefault="002A3537" w:rsidP="002A3537">
            <w:pPr>
              <w:autoSpaceDE w:val="0"/>
              <w:autoSpaceDN w:val="0"/>
              <w:adjustRightInd w:val="0"/>
              <w:jc w:val="both"/>
              <w:rPr>
                <w:rFonts w:ascii="Arial Narrow" w:hAnsi="Arial Narrow" w:cs="Arial"/>
                <w:b/>
                <w:bCs/>
              </w:rPr>
            </w:pPr>
            <w:r w:rsidRPr="00370371">
              <w:t>Design using geosynthetics — Part 1: General</w:t>
            </w:r>
          </w:p>
        </w:tc>
        <w:tc>
          <w:tcPr>
            <w:tcW w:w="2206" w:type="pct"/>
          </w:tcPr>
          <w:p w14:paraId="2C985A9E" w14:textId="6CA4F37B" w:rsidR="002A3537" w:rsidRDefault="002A3537" w:rsidP="002A3537">
            <w:pPr>
              <w:autoSpaceDE w:val="0"/>
              <w:autoSpaceDN w:val="0"/>
              <w:adjustRightInd w:val="0"/>
              <w:jc w:val="both"/>
              <w:rPr>
                <w:rFonts w:ascii="Arial Narrow" w:hAnsi="Arial Narrow" w:cs="Arial"/>
                <w:b/>
                <w:bCs/>
              </w:rPr>
            </w:pPr>
            <w:r w:rsidRPr="001D0C18">
              <w:rPr>
                <w:lang w:val="en-GB"/>
              </w:rPr>
              <w:t>This document provides general considerations to support the guidance to geotechnical and civil engineers for design using geosynthetics provided in the subsequent parts of the ISO/TR 18228 series.</w:t>
            </w:r>
          </w:p>
        </w:tc>
      </w:tr>
      <w:tr w:rsidR="002A3537" w14:paraId="01EC9ADD" w14:textId="77777777" w:rsidTr="002A3537">
        <w:tc>
          <w:tcPr>
            <w:tcW w:w="228" w:type="pct"/>
          </w:tcPr>
          <w:p w14:paraId="5ADFF2A7" w14:textId="77777777" w:rsidR="002A3537" w:rsidRPr="002A3537" w:rsidRDefault="002A3537" w:rsidP="002A3537">
            <w:pPr>
              <w:pStyle w:val="ListParagraph"/>
              <w:numPr>
                <w:ilvl w:val="0"/>
                <w:numId w:val="5"/>
              </w:numPr>
              <w:rPr>
                <w:lang w:val="en-GB"/>
              </w:rPr>
            </w:pPr>
          </w:p>
        </w:tc>
        <w:tc>
          <w:tcPr>
            <w:tcW w:w="939" w:type="pct"/>
          </w:tcPr>
          <w:p w14:paraId="4455D6A6" w14:textId="4864B77C" w:rsidR="002A3537" w:rsidRPr="000D6AA3" w:rsidRDefault="002A3537" w:rsidP="002A3537">
            <w:pPr>
              <w:rPr>
                <w:lang w:val="en-GB"/>
              </w:rPr>
            </w:pPr>
            <w:r w:rsidRPr="000D6AA3">
              <w:rPr>
                <w:lang w:val="en-GB"/>
              </w:rPr>
              <w:t>ISO/TR 18228-2:2021</w:t>
            </w:r>
          </w:p>
          <w:p w14:paraId="605077C9" w14:textId="310E1E6F" w:rsidR="002A3537" w:rsidRDefault="002A3537" w:rsidP="002A3537">
            <w:pPr>
              <w:autoSpaceDE w:val="0"/>
              <w:autoSpaceDN w:val="0"/>
              <w:adjustRightInd w:val="0"/>
              <w:jc w:val="both"/>
              <w:rPr>
                <w:rFonts w:ascii="Arial Narrow" w:hAnsi="Arial Narrow" w:cs="Arial"/>
                <w:b/>
                <w:bCs/>
              </w:rPr>
            </w:pPr>
          </w:p>
        </w:tc>
        <w:tc>
          <w:tcPr>
            <w:tcW w:w="1627" w:type="pct"/>
          </w:tcPr>
          <w:p w14:paraId="0A103848" w14:textId="05B24F6F" w:rsidR="002A3537" w:rsidRDefault="002A3537" w:rsidP="002A3537">
            <w:pPr>
              <w:autoSpaceDE w:val="0"/>
              <w:autoSpaceDN w:val="0"/>
              <w:adjustRightInd w:val="0"/>
              <w:jc w:val="both"/>
              <w:rPr>
                <w:rFonts w:ascii="Arial Narrow" w:hAnsi="Arial Narrow" w:cs="Arial"/>
                <w:b/>
                <w:bCs/>
              </w:rPr>
            </w:pPr>
            <w:r w:rsidRPr="000D6AA3">
              <w:rPr>
                <w:lang w:val="en-GB"/>
              </w:rPr>
              <w:t>Design using geosynthetics — Part 2: Separation</w:t>
            </w:r>
          </w:p>
        </w:tc>
        <w:tc>
          <w:tcPr>
            <w:tcW w:w="2206" w:type="pct"/>
          </w:tcPr>
          <w:p w14:paraId="0F1D9BD0" w14:textId="77777777" w:rsidR="002A3537" w:rsidRPr="000D6AA3" w:rsidRDefault="002A3537" w:rsidP="002A3537">
            <w:pPr>
              <w:rPr>
                <w:lang w:val="en-GB"/>
              </w:rPr>
            </w:pPr>
            <w:r w:rsidRPr="000D6AA3">
              <w:rPr>
                <w:lang w:val="en-GB"/>
              </w:rPr>
              <w:t>This document provides general considerations to support the design guidance to geotechnical and civil engineers involved in the design of structures in which a geotextile is used to fulfil the function of separation of soils and below ground structures in contact with natural soils and fills.</w:t>
            </w:r>
          </w:p>
          <w:p w14:paraId="2B4BE8F7" w14:textId="7DEF4437" w:rsidR="002A3537" w:rsidRDefault="002A3537" w:rsidP="002A3537">
            <w:pPr>
              <w:autoSpaceDE w:val="0"/>
              <w:autoSpaceDN w:val="0"/>
              <w:adjustRightInd w:val="0"/>
              <w:jc w:val="both"/>
              <w:rPr>
                <w:rFonts w:ascii="Arial Narrow" w:hAnsi="Arial Narrow" w:cs="Arial"/>
                <w:b/>
                <w:bCs/>
              </w:rPr>
            </w:pPr>
            <w:r w:rsidRPr="000D6AA3">
              <w:rPr>
                <w:lang w:val="en-GB"/>
              </w:rPr>
              <w:t>These considerations are always based on installed soils, the installation process and on the strength and/or deformation behaviour of geosynthetics.</w:t>
            </w:r>
          </w:p>
        </w:tc>
      </w:tr>
      <w:tr w:rsidR="002A3537" w14:paraId="7552F470" w14:textId="77777777" w:rsidTr="002A3537">
        <w:tc>
          <w:tcPr>
            <w:tcW w:w="228" w:type="pct"/>
          </w:tcPr>
          <w:p w14:paraId="223C3F19" w14:textId="77777777" w:rsidR="002A3537" w:rsidRPr="002A3537" w:rsidRDefault="002A3537" w:rsidP="002A3537">
            <w:pPr>
              <w:pStyle w:val="ListParagraph"/>
              <w:numPr>
                <w:ilvl w:val="0"/>
                <w:numId w:val="5"/>
              </w:numPr>
              <w:rPr>
                <w:lang w:val="en-GB"/>
              </w:rPr>
            </w:pPr>
          </w:p>
        </w:tc>
        <w:tc>
          <w:tcPr>
            <w:tcW w:w="939" w:type="pct"/>
          </w:tcPr>
          <w:p w14:paraId="6782A9DC" w14:textId="4F26E56C" w:rsidR="002A3537" w:rsidRPr="000D6AA3" w:rsidRDefault="002A3537" w:rsidP="002A3537">
            <w:pPr>
              <w:rPr>
                <w:lang w:val="en-GB"/>
              </w:rPr>
            </w:pPr>
            <w:r w:rsidRPr="000D6AA3">
              <w:rPr>
                <w:lang w:val="en-GB"/>
              </w:rPr>
              <w:t>ISO/TR 18228-3:2021</w:t>
            </w:r>
          </w:p>
          <w:p w14:paraId="6CFDCC13" w14:textId="65DB9B49" w:rsidR="002A3537" w:rsidRDefault="002A3537" w:rsidP="002A3537">
            <w:pPr>
              <w:autoSpaceDE w:val="0"/>
              <w:autoSpaceDN w:val="0"/>
              <w:adjustRightInd w:val="0"/>
              <w:jc w:val="both"/>
              <w:rPr>
                <w:rFonts w:ascii="Arial Narrow" w:hAnsi="Arial Narrow" w:cs="Arial"/>
                <w:b/>
                <w:bCs/>
              </w:rPr>
            </w:pPr>
          </w:p>
        </w:tc>
        <w:tc>
          <w:tcPr>
            <w:tcW w:w="1627" w:type="pct"/>
          </w:tcPr>
          <w:p w14:paraId="5F8AF328" w14:textId="34E12CFE" w:rsidR="002A3537" w:rsidRDefault="002A3537" w:rsidP="002A3537">
            <w:pPr>
              <w:autoSpaceDE w:val="0"/>
              <w:autoSpaceDN w:val="0"/>
              <w:adjustRightInd w:val="0"/>
              <w:jc w:val="both"/>
              <w:rPr>
                <w:rFonts w:ascii="Arial Narrow" w:hAnsi="Arial Narrow" w:cs="Arial"/>
                <w:b/>
                <w:bCs/>
              </w:rPr>
            </w:pPr>
            <w:r w:rsidRPr="000D6AA3">
              <w:rPr>
                <w:lang w:val="en-GB"/>
              </w:rPr>
              <w:t>Design using geosynthetics — Part 3: Filtration</w:t>
            </w:r>
          </w:p>
        </w:tc>
        <w:tc>
          <w:tcPr>
            <w:tcW w:w="2206" w:type="pct"/>
          </w:tcPr>
          <w:p w14:paraId="709F38D8" w14:textId="5F18E106" w:rsidR="002A3537" w:rsidRDefault="002A3537" w:rsidP="002A3537">
            <w:pPr>
              <w:autoSpaceDE w:val="0"/>
              <w:autoSpaceDN w:val="0"/>
              <w:adjustRightInd w:val="0"/>
              <w:jc w:val="both"/>
              <w:rPr>
                <w:rFonts w:ascii="Arial Narrow" w:hAnsi="Arial Narrow" w:cs="Arial"/>
                <w:b/>
                <w:bCs/>
              </w:rPr>
            </w:pPr>
            <w:r w:rsidRPr="000D6AA3">
              <w:rPr>
                <w:lang w:val="en-GB"/>
              </w:rPr>
              <w:t>This document provides general considerations to support the design guidance to geotechnical and civil engineers involved in the design of structures in which a geotextile is used as a filter. The key potential failure mechanisms are described, and guidance is proposed to select engineering properties.</w:t>
            </w:r>
          </w:p>
        </w:tc>
      </w:tr>
      <w:tr w:rsidR="002A3537" w14:paraId="6062E145" w14:textId="77777777" w:rsidTr="002A3537">
        <w:tc>
          <w:tcPr>
            <w:tcW w:w="228" w:type="pct"/>
          </w:tcPr>
          <w:p w14:paraId="135CC90E" w14:textId="77777777" w:rsidR="002A3537" w:rsidRPr="002A3537" w:rsidRDefault="002A3537" w:rsidP="002A3537">
            <w:pPr>
              <w:pStyle w:val="ListParagraph"/>
              <w:numPr>
                <w:ilvl w:val="0"/>
                <w:numId w:val="5"/>
              </w:numPr>
              <w:rPr>
                <w:lang w:val="en-GB"/>
              </w:rPr>
            </w:pPr>
          </w:p>
        </w:tc>
        <w:tc>
          <w:tcPr>
            <w:tcW w:w="939" w:type="pct"/>
          </w:tcPr>
          <w:p w14:paraId="07077887" w14:textId="6BCC3010" w:rsidR="002A3537" w:rsidRPr="000D6AA3" w:rsidRDefault="002A3537" w:rsidP="002A3537">
            <w:pPr>
              <w:rPr>
                <w:lang w:val="en-GB"/>
              </w:rPr>
            </w:pPr>
            <w:r w:rsidRPr="000D6AA3">
              <w:rPr>
                <w:lang w:val="en-GB"/>
              </w:rPr>
              <w:t>ISO/TR 18228-4:2022</w:t>
            </w:r>
          </w:p>
          <w:p w14:paraId="0A785524" w14:textId="61193391" w:rsidR="002A3537" w:rsidRDefault="002A3537" w:rsidP="002A3537">
            <w:pPr>
              <w:autoSpaceDE w:val="0"/>
              <w:autoSpaceDN w:val="0"/>
              <w:adjustRightInd w:val="0"/>
              <w:jc w:val="both"/>
              <w:rPr>
                <w:rFonts w:ascii="Arial Narrow" w:hAnsi="Arial Narrow" w:cs="Arial"/>
                <w:b/>
                <w:bCs/>
              </w:rPr>
            </w:pPr>
          </w:p>
        </w:tc>
        <w:tc>
          <w:tcPr>
            <w:tcW w:w="1627" w:type="pct"/>
          </w:tcPr>
          <w:p w14:paraId="456701A5" w14:textId="1EDC354B" w:rsidR="002A3537" w:rsidRDefault="002A3537" w:rsidP="002A3537">
            <w:pPr>
              <w:autoSpaceDE w:val="0"/>
              <w:autoSpaceDN w:val="0"/>
              <w:adjustRightInd w:val="0"/>
              <w:jc w:val="both"/>
              <w:rPr>
                <w:rFonts w:ascii="Arial Narrow" w:hAnsi="Arial Narrow" w:cs="Arial"/>
                <w:b/>
                <w:bCs/>
              </w:rPr>
            </w:pPr>
            <w:r w:rsidRPr="000D6AA3">
              <w:rPr>
                <w:lang w:val="en-GB"/>
              </w:rPr>
              <w:t>Design using geosynthetics — Part 4: Drainage</w:t>
            </w:r>
          </w:p>
        </w:tc>
        <w:tc>
          <w:tcPr>
            <w:tcW w:w="2206" w:type="pct"/>
          </w:tcPr>
          <w:p w14:paraId="1BB7004B" w14:textId="587D8483" w:rsidR="002A3537" w:rsidRDefault="002A3537" w:rsidP="002A3537">
            <w:pPr>
              <w:autoSpaceDE w:val="0"/>
              <w:autoSpaceDN w:val="0"/>
              <w:adjustRightInd w:val="0"/>
              <w:jc w:val="both"/>
              <w:rPr>
                <w:rFonts w:ascii="Arial Narrow" w:hAnsi="Arial Narrow" w:cs="Arial"/>
                <w:b/>
                <w:bCs/>
              </w:rPr>
            </w:pPr>
            <w:r w:rsidRPr="000D6AA3">
              <w:rPr>
                <w:lang w:val="en-GB"/>
              </w:rPr>
              <w:t>This document outlines the criteria for evaluating the available and the required flow rate of geosynthetics in various situations, provides a summary of the available laboratory testing, and lists the safety factors and reduction factors that can be applied to the parameters when designing using geosynthetics for drainage systems.</w:t>
            </w:r>
          </w:p>
        </w:tc>
      </w:tr>
      <w:tr w:rsidR="002A3537" w14:paraId="75F8AB03" w14:textId="77777777" w:rsidTr="002A3537">
        <w:tc>
          <w:tcPr>
            <w:tcW w:w="228" w:type="pct"/>
          </w:tcPr>
          <w:p w14:paraId="77A1B988" w14:textId="77777777" w:rsidR="002A3537" w:rsidRPr="002A3537" w:rsidRDefault="002A3537" w:rsidP="002A3537">
            <w:pPr>
              <w:pStyle w:val="ListParagraph"/>
              <w:numPr>
                <w:ilvl w:val="0"/>
                <w:numId w:val="5"/>
              </w:numPr>
              <w:rPr>
                <w:lang w:val="en-GB"/>
              </w:rPr>
            </w:pPr>
          </w:p>
        </w:tc>
        <w:tc>
          <w:tcPr>
            <w:tcW w:w="939" w:type="pct"/>
          </w:tcPr>
          <w:p w14:paraId="7E90F493" w14:textId="75772A61" w:rsidR="002A3537" w:rsidRPr="002A3537" w:rsidRDefault="002A3537" w:rsidP="002A3537">
            <w:pPr>
              <w:rPr>
                <w:lang w:val="en-GB"/>
              </w:rPr>
            </w:pPr>
            <w:r w:rsidRPr="001D0C18">
              <w:rPr>
                <w:lang w:val="en-GB"/>
              </w:rPr>
              <w:t>ISO/TR 18228-5:2025</w:t>
            </w:r>
          </w:p>
        </w:tc>
        <w:tc>
          <w:tcPr>
            <w:tcW w:w="1627" w:type="pct"/>
          </w:tcPr>
          <w:p w14:paraId="1A03BA4B" w14:textId="21755D93" w:rsidR="002A3537" w:rsidRDefault="002A3537" w:rsidP="002A3537">
            <w:pPr>
              <w:autoSpaceDE w:val="0"/>
              <w:autoSpaceDN w:val="0"/>
              <w:adjustRightInd w:val="0"/>
              <w:jc w:val="both"/>
              <w:rPr>
                <w:rFonts w:ascii="Arial Narrow" w:hAnsi="Arial Narrow" w:cs="Arial"/>
                <w:b/>
                <w:bCs/>
              </w:rPr>
            </w:pPr>
            <w:r w:rsidRPr="001D0C18">
              <w:rPr>
                <w:lang w:val="en-GB"/>
              </w:rPr>
              <w:t>Design using geosynthetics — Part 5: Stabilization</w:t>
            </w:r>
          </w:p>
        </w:tc>
        <w:tc>
          <w:tcPr>
            <w:tcW w:w="2206" w:type="pct"/>
          </w:tcPr>
          <w:p w14:paraId="62516D8E" w14:textId="77777777" w:rsidR="002A3537" w:rsidRPr="000D6AA3" w:rsidRDefault="002A3537" w:rsidP="002A3537">
            <w:pPr>
              <w:rPr>
                <w:lang w:val="en-GB"/>
              </w:rPr>
            </w:pPr>
            <w:r w:rsidRPr="000D6AA3">
              <w:rPr>
                <w:lang w:val="en-GB"/>
              </w:rPr>
              <w:t>This document provides a summary of general guidance for the design of geosynthetics to fulfil the function of stabilization of granular layers in contact with natural soils, fills, asphalt or other materials.</w:t>
            </w:r>
          </w:p>
          <w:p w14:paraId="68E4C3DD" w14:textId="77777777" w:rsidR="002A3537" w:rsidRPr="000D6AA3" w:rsidRDefault="002A3537" w:rsidP="002A3537">
            <w:pPr>
              <w:rPr>
                <w:lang w:val="en-GB"/>
              </w:rPr>
            </w:pPr>
            <w:r w:rsidRPr="000D6AA3">
              <w:rPr>
                <w:lang w:val="en-GB"/>
              </w:rPr>
              <w:t>The concepts of the summarised guidance are based on installed materials, the installation process and on either the strength or deformation behaviour, or both, of geosynthetics.</w:t>
            </w:r>
          </w:p>
          <w:p w14:paraId="1C0E91B6" w14:textId="2B3AE8FA" w:rsidR="002A3537" w:rsidRDefault="002A3537" w:rsidP="002A3537">
            <w:pPr>
              <w:autoSpaceDE w:val="0"/>
              <w:autoSpaceDN w:val="0"/>
              <w:adjustRightInd w:val="0"/>
              <w:jc w:val="both"/>
              <w:rPr>
                <w:rFonts w:ascii="Arial Narrow" w:hAnsi="Arial Narrow" w:cs="Arial"/>
                <w:b/>
                <w:bCs/>
              </w:rPr>
            </w:pPr>
            <w:r w:rsidRPr="000D6AA3">
              <w:rPr>
                <w:lang w:val="en-GB"/>
              </w:rPr>
              <w:t>This document provides general considerations to support the design of unbound layers of paved and unpaved roads, working platforms and foundations utilizing the stabilization function of geosynthetics. This is typically for the serviceability limit state (SLS).</w:t>
            </w:r>
          </w:p>
        </w:tc>
      </w:tr>
      <w:tr w:rsidR="002A3537" w14:paraId="4FB38574" w14:textId="77777777" w:rsidTr="002A3537">
        <w:tc>
          <w:tcPr>
            <w:tcW w:w="228" w:type="pct"/>
          </w:tcPr>
          <w:p w14:paraId="610335A7" w14:textId="77777777" w:rsidR="002A3537" w:rsidRPr="002A3537" w:rsidRDefault="002A3537" w:rsidP="002A3537">
            <w:pPr>
              <w:pStyle w:val="ListParagraph"/>
              <w:numPr>
                <w:ilvl w:val="0"/>
                <w:numId w:val="5"/>
              </w:numPr>
              <w:rPr>
                <w:lang w:val="en-GB"/>
              </w:rPr>
            </w:pPr>
          </w:p>
        </w:tc>
        <w:tc>
          <w:tcPr>
            <w:tcW w:w="939" w:type="pct"/>
          </w:tcPr>
          <w:p w14:paraId="3985B565" w14:textId="792D7C37" w:rsidR="002A3537" w:rsidRPr="000D6AA3" w:rsidRDefault="002A3537" w:rsidP="002A3537">
            <w:pPr>
              <w:rPr>
                <w:lang w:val="en-GB"/>
              </w:rPr>
            </w:pPr>
            <w:r w:rsidRPr="000D6AA3">
              <w:rPr>
                <w:lang w:val="en-GB"/>
              </w:rPr>
              <w:t>ISO/TR 18228-6:2023</w:t>
            </w:r>
          </w:p>
          <w:p w14:paraId="5FC57F42" w14:textId="4C4D8F58" w:rsidR="002A3537" w:rsidRDefault="002A3537" w:rsidP="002A3537">
            <w:pPr>
              <w:autoSpaceDE w:val="0"/>
              <w:autoSpaceDN w:val="0"/>
              <w:adjustRightInd w:val="0"/>
              <w:jc w:val="both"/>
              <w:rPr>
                <w:rFonts w:ascii="Arial Narrow" w:hAnsi="Arial Narrow" w:cs="Arial"/>
                <w:b/>
                <w:bCs/>
              </w:rPr>
            </w:pPr>
          </w:p>
        </w:tc>
        <w:tc>
          <w:tcPr>
            <w:tcW w:w="1627" w:type="pct"/>
          </w:tcPr>
          <w:p w14:paraId="36AFF9D8" w14:textId="5681110A" w:rsidR="002A3537" w:rsidRDefault="002A3537" w:rsidP="002A3537">
            <w:pPr>
              <w:autoSpaceDE w:val="0"/>
              <w:autoSpaceDN w:val="0"/>
              <w:adjustRightInd w:val="0"/>
              <w:jc w:val="both"/>
              <w:rPr>
                <w:rFonts w:ascii="Arial Narrow" w:hAnsi="Arial Narrow" w:cs="Arial"/>
                <w:b/>
                <w:bCs/>
              </w:rPr>
            </w:pPr>
            <w:r w:rsidRPr="000D6AA3">
              <w:rPr>
                <w:lang w:val="en-GB"/>
              </w:rPr>
              <w:t>Design using geosynthetics — Part 6: Protection</w:t>
            </w:r>
          </w:p>
        </w:tc>
        <w:tc>
          <w:tcPr>
            <w:tcW w:w="2206" w:type="pct"/>
          </w:tcPr>
          <w:p w14:paraId="18109868" w14:textId="0E0883AF" w:rsidR="002A3537" w:rsidRDefault="002A3537" w:rsidP="002A3537">
            <w:pPr>
              <w:autoSpaceDE w:val="0"/>
              <w:autoSpaceDN w:val="0"/>
              <w:adjustRightInd w:val="0"/>
              <w:jc w:val="both"/>
              <w:rPr>
                <w:rFonts w:ascii="Arial Narrow" w:hAnsi="Arial Narrow" w:cs="Arial"/>
                <w:b/>
                <w:bCs/>
              </w:rPr>
            </w:pPr>
            <w:r w:rsidRPr="000D6AA3">
              <w:rPr>
                <w:lang w:val="en-GB"/>
              </w:rPr>
              <w:t>This document provides general considerations to support design guidance for the evaluation of geosynthetics to fulfil a protective function to any surface or material placed in contact with the protective element.</w:t>
            </w:r>
          </w:p>
        </w:tc>
      </w:tr>
      <w:tr w:rsidR="002A3537" w14:paraId="5751803E" w14:textId="77777777" w:rsidTr="002A3537">
        <w:tc>
          <w:tcPr>
            <w:tcW w:w="228" w:type="pct"/>
          </w:tcPr>
          <w:p w14:paraId="5762952A" w14:textId="77777777" w:rsidR="002A3537" w:rsidRPr="002A3537" w:rsidRDefault="002A3537" w:rsidP="002A3537">
            <w:pPr>
              <w:pStyle w:val="ListParagraph"/>
              <w:numPr>
                <w:ilvl w:val="0"/>
                <w:numId w:val="5"/>
              </w:numPr>
              <w:rPr>
                <w:lang w:val="en-GB"/>
              </w:rPr>
            </w:pPr>
          </w:p>
        </w:tc>
        <w:tc>
          <w:tcPr>
            <w:tcW w:w="939" w:type="pct"/>
          </w:tcPr>
          <w:p w14:paraId="4E2E5AF1" w14:textId="0C87F8DB" w:rsidR="002A3537" w:rsidRPr="000D6AA3" w:rsidRDefault="002A3537" w:rsidP="002A3537">
            <w:pPr>
              <w:rPr>
                <w:lang w:val="en-GB"/>
              </w:rPr>
            </w:pPr>
            <w:r w:rsidRPr="000D6AA3">
              <w:rPr>
                <w:lang w:val="en-GB"/>
              </w:rPr>
              <w:t>ISO/TR 18228-7:2021</w:t>
            </w:r>
          </w:p>
          <w:p w14:paraId="35138B68" w14:textId="52D38E83" w:rsidR="002A3537" w:rsidRDefault="002A3537" w:rsidP="002A3537">
            <w:pPr>
              <w:autoSpaceDE w:val="0"/>
              <w:autoSpaceDN w:val="0"/>
              <w:adjustRightInd w:val="0"/>
              <w:jc w:val="both"/>
              <w:rPr>
                <w:rFonts w:ascii="Arial Narrow" w:hAnsi="Arial Narrow" w:cs="Arial"/>
                <w:b/>
                <w:bCs/>
              </w:rPr>
            </w:pPr>
          </w:p>
        </w:tc>
        <w:tc>
          <w:tcPr>
            <w:tcW w:w="1627" w:type="pct"/>
          </w:tcPr>
          <w:p w14:paraId="49D7ED92" w14:textId="190F2523" w:rsidR="002A3537" w:rsidRDefault="002A3537" w:rsidP="002A3537">
            <w:pPr>
              <w:autoSpaceDE w:val="0"/>
              <w:autoSpaceDN w:val="0"/>
              <w:adjustRightInd w:val="0"/>
              <w:jc w:val="both"/>
              <w:rPr>
                <w:rFonts w:ascii="Arial Narrow" w:hAnsi="Arial Narrow" w:cs="Arial"/>
                <w:b/>
                <w:bCs/>
              </w:rPr>
            </w:pPr>
            <w:r w:rsidRPr="000D6AA3">
              <w:rPr>
                <w:lang w:val="en-GB"/>
              </w:rPr>
              <w:t>Design using geosynthetics — Part 7: Reinforcement</w:t>
            </w:r>
          </w:p>
        </w:tc>
        <w:tc>
          <w:tcPr>
            <w:tcW w:w="2206" w:type="pct"/>
          </w:tcPr>
          <w:p w14:paraId="7BC1DD3E" w14:textId="77B08146" w:rsidR="002A3537" w:rsidRDefault="002A3537" w:rsidP="002A3537">
            <w:pPr>
              <w:autoSpaceDE w:val="0"/>
              <w:autoSpaceDN w:val="0"/>
              <w:adjustRightInd w:val="0"/>
              <w:jc w:val="both"/>
              <w:rPr>
                <w:rFonts w:ascii="Arial Narrow" w:hAnsi="Arial Narrow" w:cs="Arial"/>
                <w:b/>
                <w:bCs/>
              </w:rPr>
            </w:pPr>
            <w:r w:rsidRPr="000D6AA3">
              <w:rPr>
                <w:lang w:val="en-GB"/>
              </w:rPr>
              <w:t xml:space="preserve">This document provides general considerations to support the design guidance to geotechnical and civil engineers involved in the design of structures in which a geotextile is used as reinforcement. The key potential </w:t>
            </w:r>
            <w:r w:rsidRPr="000D6AA3">
              <w:rPr>
                <w:lang w:val="en-GB"/>
              </w:rPr>
              <w:lastRenderedPageBreak/>
              <w:t>failure mechanisms are described, and guidance is proposed to select engineering properties.</w:t>
            </w:r>
          </w:p>
        </w:tc>
      </w:tr>
      <w:tr w:rsidR="002A3537" w14:paraId="38499645" w14:textId="77777777" w:rsidTr="002A3537">
        <w:tc>
          <w:tcPr>
            <w:tcW w:w="228" w:type="pct"/>
          </w:tcPr>
          <w:p w14:paraId="6AACCC4C" w14:textId="77777777" w:rsidR="002A3537" w:rsidRPr="002A3537" w:rsidRDefault="002A3537" w:rsidP="002A3537">
            <w:pPr>
              <w:pStyle w:val="ListParagraph"/>
              <w:numPr>
                <w:ilvl w:val="0"/>
                <w:numId w:val="5"/>
              </w:numPr>
              <w:rPr>
                <w:lang w:val="en-GB"/>
              </w:rPr>
            </w:pPr>
          </w:p>
        </w:tc>
        <w:tc>
          <w:tcPr>
            <w:tcW w:w="939" w:type="pct"/>
          </w:tcPr>
          <w:p w14:paraId="063E3487" w14:textId="15E76F7D" w:rsidR="002A3537" w:rsidRPr="00A873E7" w:rsidRDefault="002A3537" w:rsidP="002A3537">
            <w:pPr>
              <w:rPr>
                <w:lang w:val="en-GB"/>
              </w:rPr>
            </w:pPr>
            <w:r w:rsidRPr="00A873E7">
              <w:rPr>
                <w:lang w:val="en-GB"/>
              </w:rPr>
              <w:t>ISO/TR 18228-9:2022</w:t>
            </w:r>
          </w:p>
          <w:p w14:paraId="32CB4312" w14:textId="5C4AE16B" w:rsidR="002A3537" w:rsidRDefault="002A3537" w:rsidP="002A3537">
            <w:pPr>
              <w:autoSpaceDE w:val="0"/>
              <w:autoSpaceDN w:val="0"/>
              <w:adjustRightInd w:val="0"/>
              <w:jc w:val="both"/>
              <w:rPr>
                <w:rFonts w:ascii="Arial Narrow" w:hAnsi="Arial Narrow" w:cs="Arial"/>
                <w:b/>
                <w:bCs/>
              </w:rPr>
            </w:pPr>
          </w:p>
        </w:tc>
        <w:tc>
          <w:tcPr>
            <w:tcW w:w="1627" w:type="pct"/>
          </w:tcPr>
          <w:p w14:paraId="3AD8E3E7" w14:textId="3FB6BEF5" w:rsidR="002A3537" w:rsidRDefault="002A3537" w:rsidP="002A3537">
            <w:pPr>
              <w:autoSpaceDE w:val="0"/>
              <w:autoSpaceDN w:val="0"/>
              <w:adjustRightInd w:val="0"/>
              <w:jc w:val="both"/>
              <w:rPr>
                <w:rFonts w:ascii="Arial Narrow" w:hAnsi="Arial Narrow" w:cs="Arial"/>
                <w:b/>
                <w:bCs/>
              </w:rPr>
            </w:pPr>
            <w:r w:rsidRPr="00A873E7">
              <w:rPr>
                <w:lang w:val="en-GB"/>
              </w:rPr>
              <w:t>Design using geosynthetics — Part 9: Barriers</w:t>
            </w:r>
          </w:p>
        </w:tc>
        <w:tc>
          <w:tcPr>
            <w:tcW w:w="2206" w:type="pct"/>
          </w:tcPr>
          <w:p w14:paraId="2DABF102" w14:textId="495C5D2E" w:rsidR="002A3537" w:rsidRDefault="002A3537" w:rsidP="002A3537">
            <w:pPr>
              <w:autoSpaceDE w:val="0"/>
              <w:autoSpaceDN w:val="0"/>
              <w:adjustRightInd w:val="0"/>
              <w:jc w:val="both"/>
              <w:rPr>
                <w:rFonts w:ascii="Arial Narrow" w:hAnsi="Arial Narrow" w:cs="Arial"/>
                <w:b/>
                <w:bCs/>
              </w:rPr>
            </w:pPr>
            <w:r w:rsidRPr="00A873E7">
              <w:rPr>
                <w:lang w:val="en-GB"/>
              </w:rPr>
              <w:t>This document considers the guidance for geotechnical and civil engineers involved in the design of the barrier function.</w:t>
            </w:r>
          </w:p>
        </w:tc>
      </w:tr>
      <w:tr w:rsidR="002A3537" w14:paraId="6EBC0D8A" w14:textId="77777777" w:rsidTr="002A3537">
        <w:tc>
          <w:tcPr>
            <w:tcW w:w="228" w:type="pct"/>
          </w:tcPr>
          <w:p w14:paraId="4895F551" w14:textId="77777777" w:rsidR="002A3537" w:rsidRPr="002A3537" w:rsidRDefault="002A3537" w:rsidP="002A3537">
            <w:pPr>
              <w:pStyle w:val="ListParagraph"/>
              <w:numPr>
                <w:ilvl w:val="0"/>
                <w:numId w:val="5"/>
              </w:numPr>
              <w:rPr>
                <w:lang w:val="en-GB"/>
              </w:rPr>
            </w:pPr>
          </w:p>
        </w:tc>
        <w:tc>
          <w:tcPr>
            <w:tcW w:w="939" w:type="pct"/>
          </w:tcPr>
          <w:p w14:paraId="07CA9F2E" w14:textId="1F8EE939" w:rsidR="002A3537" w:rsidRPr="001D0C18" w:rsidRDefault="002A3537" w:rsidP="002A3537">
            <w:pPr>
              <w:rPr>
                <w:lang w:val="en-GB"/>
              </w:rPr>
            </w:pPr>
            <w:r w:rsidRPr="001D0C18">
              <w:rPr>
                <w:lang w:val="en-GB"/>
              </w:rPr>
              <w:t>ISO/TR 18228-10:2024</w:t>
            </w:r>
          </w:p>
          <w:p w14:paraId="7A16A5E9" w14:textId="0FA2B6EF" w:rsidR="002A3537" w:rsidRDefault="002A3537" w:rsidP="002A3537">
            <w:pPr>
              <w:autoSpaceDE w:val="0"/>
              <w:autoSpaceDN w:val="0"/>
              <w:adjustRightInd w:val="0"/>
              <w:jc w:val="both"/>
              <w:rPr>
                <w:rFonts w:ascii="Arial Narrow" w:hAnsi="Arial Narrow" w:cs="Arial"/>
                <w:b/>
                <w:bCs/>
              </w:rPr>
            </w:pPr>
          </w:p>
        </w:tc>
        <w:tc>
          <w:tcPr>
            <w:tcW w:w="1627" w:type="pct"/>
          </w:tcPr>
          <w:p w14:paraId="51E7DB79" w14:textId="70509EED" w:rsidR="002A3537" w:rsidRDefault="002A3537" w:rsidP="002A3537">
            <w:pPr>
              <w:autoSpaceDE w:val="0"/>
              <w:autoSpaceDN w:val="0"/>
              <w:adjustRightInd w:val="0"/>
              <w:jc w:val="both"/>
              <w:rPr>
                <w:rFonts w:ascii="Arial Narrow" w:hAnsi="Arial Narrow" w:cs="Arial"/>
                <w:b/>
                <w:bCs/>
              </w:rPr>
            </w:pPr>
            <w:r w:rsidRPr="001D0C18">
              <w:rPr>
                <w:lang w:val="en-GB"/>
              </w:rPr>
              <w:t>Design using geosynthetics — Part 10: Asphalt pavements</w:t>
            </w:r>
          </w:p>
        </w:tc>
        <w:tc>
          <w:tcPr>
            <w:tcW w:w="2206" w:type="pct"/>
          </w:tcPr>
          <w:p w14:paraId="776F8633" w14:textId="77777777" w:rsidR="002A3537" w:rsidRPr="001D0C18" w:rsidRDefault="002A3537" w:rsidP="002A3537">
            <w:pPr>
              <w:rPr>
                <w:lang w:val="en-GB"/>
              </w:rPr>
            </w:pPr>
            <w:r w:rsidRPr="001D0C18">
              <w:rPr>
                <w:lang w:val="en-GB"/>
              </w:rPr>
              <w:t>This document provides general considerations to support the design guidance to geotechnical and civil engineers involved in the design of structures in which a geotextile is used to fulfil the function of an asphalt interlayer. The key potential failure mechanisms and design aspects to be considered are described, and guidance is proposed to select engineering properties.</w:t>
            </w:r>
          </w:p>
          <w:p w14:paraId="46DB864D" w14:textId="0C7C403A" w:rsidR="002A3537" w:rsidRDefault="002A3537" w:rsidP="002A3537">
            <w:pPr>
              <w:autoSpaceDE w:val="0"/>
              <w:autoSpaceDN w:val="0"/>
              <w:adjustRightInd w:val="0"/>
              <w:jc w:val="both"/>
              <w:rPr>
                <w:rFonts w:ascii="Arial Narrow" w:hAnsi="Arial Narrow" w:cs="Arial"/>
                <w:b/>
                <w:bCs/>
              </w:rPr>
            </w:pPr>
            <w:r w:rsidRPr="001D0C18">
              <w:rPr>
                <w:lang w:val="en-GB"/>
              </w:rPr>
              <w:t>The state of the art is however limited and does not commend any design method. This document can be used as a basis for further research on, for example, system selection, design, performance testing, creation of local guidelines.</w:t>
            </w:r>
          </w:p>
        </w:tc>
      </w:tr>
    </w:tbl>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C17E39">
      <w:pgSz w:w="16834" w:h="11909"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4A29" w14:textId="77777777" w:rsidR="00932C1B" w:rsidRDefault="00932C1B" w:rsidP="007D7BDE">
      <w:r>
        <w:separator/>
      </w:r>
    </w:p>
  </w:endnote>
  <w:endnote w:type="continuationSeparator" w:id="0">
    <w:p w14:paraId="10752927" w14:textId="77777777" w:rsidR="00932C1B" w:rsidRDefault="00932C1B"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51BDCAC5"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242755">
      <w:rPr>
        <w:rStyle w:val="PageNumber"/>
        <w:b/>
        <w:noProof/>
      </w:rPr>
      <w:t>5</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8AF0A5B"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881A0F">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881A0F">
      <w:rPr>
        <w:rStyle w:val="PageNumber"/>
        <w:noProof/>
      </w:rPr>
      <w:t>1</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BB574" w14:textId="77777777" w:rsidR="00932C1B" w:rsidRDefault="00932C1B" w:rsidP="007D7BDE">
      <w:r>
        <w:separator/>
      </w:r>
    </w:p>
  </w:footnote>
  <w:footnote w:type="continuationSeparator" w:id="0">
    <w:p w14:paraId="3BCF6174" w14:textId="77777777" w:rsidR="00932C1B" w:rsidRDefault="00932C1B"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57757640"/>
    <w:multiLevelType w:val="hybridMultilevel"/>
    <w:tmpl w:val="9752BD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1785222240">
    <w:abstractNumId w:val="1"/>
  </w:num>
  <w:num w:numId="2" w16cid:durableId="1578443748">
    <w:abstractNumId w:val="0"/>
  </w:num>
  <w:num w:numId="3" w16cid:durableId="1531601269">
    <w:abstractNumId w:val="4"/>
  </w:num>
  <w:num w:numId="4" w16cid:durableId="1654603104">
    <w:abstractNumId w:val="2"/>
  </w:num>
  <w:num w:numId="5" w16cid:durableId="52035665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17E74"/>
    <w:rsid w:val="000250FB"/>
    <w:rsid w:val="0003199D"/>
    <w:rsid w:val="00041973"/>
    <w:rsid w:val="00074575"/>
    <w:rsid w:val="000822CD"/>
    <w:rsid w:val="000A35DF"/>
    <w:rsid w:val="000A4305"/>
    <w:rsid w:val="000A5E80"/>
    <w:rsid w:val="000C4E32"/>
    <w:rsid w:val="000E707F"/>
    <w:rsid w:val="00103C02"/>
    <w:rsid w:val="00114B44"/>
    <w:rsid w:val="00146B64"/>
    <w:rsid w:val="00154D57"/>
    <w:rsid w:val="00161F8F"/>
    <w:rsid w:val="001D112C"/>
    <w:rsid w:val="002236B8"/>
    <w:rsid w:val="00241E4B"/>
    <w:rsid w:val="00242755"/>
    <w:rsid w:val="00282D9D"/>
    <w:rsid w:val="002A3537"/>
    <w:rsid w:val="002E03CE"/>
    <w:rsid w:val="002E12DF"/>
    <w:rsid w:val="002E3F7C"/>
    <w:rsid w:val="00350BFA"/>
    <w:rsid w:val="0037216D"/>
    <w:rsid w:val="003A2DFD"/>
    <w:rsid w:val="003C4A6C"/>
    <w:rsid w:val="003F2C4E"/>
    <w:rsid w:val="00402707"/>
    <w:rsid w:val="00427CFA"/>
    <w:rsid w:val="00452734"/>
    <w:rsid w:val="0050199F"/>
    <w:rsid w:val="00506AFA"/>
    <w:rsid w:val="005965CF"/>
    <w:rsid w:val="00596980"/>
    <w:rsid w:val="005A0B51"/>
    <w:rsid w:val="005D3E09"/>
    <w:rsid w:val="005E2F92"/>
    <w:rsid w:val="00680852"/>
    <w:rsid w:val="00703562"/>
    <w:rsid w:val="00703CB1"/>
    <w:rsid w:val="007244A4"/>
    <w:rsid w:val="00756E07"/>
    <w:rsid w:val="00766B20"/>
    <w:rsid w:val="007C435C"/>
    <w:rsid w:val="007D5546"/>
    <w:rsid w:val="007D7BDE"/>
    <w:rsid w:val="00810E69"/>
    <w:rsid w:val="008215D7"/>
    <w:rsid w:val="008572A5"/>
    <w:rsid w:val="00877DFF"/>
    <w:rsid w:val="00881A0F"/>
    <w:rsid w:val="00893D7E"/>
    <w:rsid w:val="008B3FDD"/>
    <w:rsid w:val="00900265"/>
    <w:rsid w:val="00932C1B"/>
    <w:rsid w:val="00985904"/>
    <w:rsid w:val="009B5ED8"/>
    <w:rsid w:val="009E7A9F"/>
    <w:rsid w:val="00A15AB7"/>
    <w:rsid w:val="00A87B44"/>
    <w:rsid w:val="00AB16F3"/>
    <w:rsid w:val="00AC6C35"/>
    <w:rsid w:val="00AF390E"/>
    <w:rsid w:val="00B04B5B"/>
    <w:rsid w:val="00BA0183"/>
    <w:rsid w:val="00BF6EDE"/>
    <w:rsid w:val="00C17E39"/>
    <w:rsid w:val="00C23675"/>
    <w:rsid w:val="00C734AC"/>
    <w:rsid w:val="00D21C11"/>
    <w:rsid w:val="00D22876"/>
    <w:rsid w:val="00D2449D"/>
    <w:rsid w:val="00D57FB3"/>
    <w:rsid w:val="00D711C5"/>
    <w:rsid w:val="00DC7D31"/>
    <w:rsid w:val="00E00478"/>
    <w:rsid w:val="00E1291B"/>
    <w:rsid w:val="00E41A20"/>
    <w:rsid w:val="00E67378"/>
    <w:rsid w:val="00EB7875"/>
    <w:rsid w:val="00EF7104"/>
    <w:rsid w:val="00F701C2"/>
    <w:rsid w:val="00F87FFB"/>
    <w:rsid w:val="00FD20D7"/>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821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latyal@kebs.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FE7F1-1C2D-4B78-BDD9-93B2AEBBE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 ds:uri="54504a35-789e-4d8d-b8c2-abbc90fba5fd"/>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4.xml><?xml version="1.0" encoding="utf-8"?>
<ds:datastoreItem xmlns:ds="http://schemas.openxmlformats.org/officeDocument/2006/customXml" ds:itemID="{D41DD87E-779B-4813-B5AD-AF181E25C706}">
  <ds:schemaRefs>
    <ds:schemaRef ds:uri="http://schemas.openxmlformats.org/officeDocument/2006/bibliography"/>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Lilian Kilatya</cp:lastModifiedBy>
  <cp:revision>16</cp:revision>
  <dcterms:created xsi:type="dcterms:W3CDTF">2026-02-11T15:57:00Z</dcterms:created>
  <dcterms:modified xsi:type="dcterms:W3CDTF">2026-02-18T04:40:00Z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