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93475" w14:textId="068DE8B9" w:rsidR="007D7BDE" w:rsidRPr="00E72BA9" w:rsidRDefault="00703562" w:rsidP="000A5E80">
      <w:pPr>
        <w:pStyle w:val="annex"/>
        <w:numPr>
          <w:ilvl w:val="0"/>
          <w:numId w:val="0"/>
        </w:numPr>
        <w:rPr>
          <w:rFonts w:ascii="Arial Narrow" w:hAnsi="Arial Narrow"/>
          <w:color w:val="auto"/>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rsidRPr="00E72BA9">
        <w:rPr>
          <w:rFonts w:ascii="Arial Narrow" w:hAnsi="Arial Narrow"/>
        </w:rPr>
        <w:t xml:space="preserve">APPENDIX </w:t>
      </w:r>
      <w:r w:rsidR="00881A0F" w:rsidRPr="00E72BA9">
        <w:rPr>
          <w:rFonts w:ascii="Arial Narrow" w:hAnsi="Arial Narrow"/>
        </w:rPr>
        <w:t>AA</w:t>
      </w:r>
      <w:r w:rsidRPr="00E72BA9">
        <w:rPr>
          <w:rFonts w:ascii="Arial Narrow" w:hAnsi="Arial Narrow"/>
        </w:rPr>
        <w:br/>
      </w:r>
      <w:r w:rsidR="007D7BDE" w:rsidRPr="00E72BA9">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E72BA9" w:rsidRDefault="007D7BDE" w:rsidP="1679E159">
      <w:pPr>
        <w:autoSpaceDE w:val="0"/>
        <w:autoSpaceDN w:val="0"/>
        <w:adjustRightInd w:val="0"/>
        <w:jc w:val="right"/>
        <w:rPr>
          <w:rFonts w:ascii="Arial Narrow" w:hAnsi="Arial Narrow" w:cs="Arial"/>
          <w:b/>
          <w:bCs/>
          <w:sz w:val="24"/>
          <w:szCs w:val="24"/>
          <w:lang w:val="nl-NL"/>
        </w:rPr>
      </w:pPr>
      <w:r w:rsidRPr="00E72BA9">
        <w:rPr>
          <w:rFonts w:ascii="Arial Narrow" w:hAnsi="Arial Narrow" w:cs="Arial"/>
          <w:b/>
          <w:bCs/>
          <w:sz w:val="24"/>
          <w:szCs w:val="24"/>
          <w:lang w:val="nl-NL"/>
        </w:rPr>
        <w:t>CPR183/F1</w:t>
      </w:r>
      <w:r w:rsidR="130362BE" w:rsidRPr="00E72BA9">
        <w:rPr>
          <w:rFonts w:ascii="Arial Narrow" w:hAnsi="Arial Narrow" w:cs="Arial"/>
          <w:b/>
          <w:bCs/>
          <w:sz w:val="24"/>
          <w:szCs w:val="24"/>
          <w:lang w:val="nl-NL"/>
        </w:rPr>
        <w:t>2</w:t>
      </w:r>
    </w:p>
    <w:p w14:paraId="672A6659" w14:textId="77777777" w:rsidR="007D7BDE" w:rsidRPr="00E72BA9" w:rsidRDefault="007D7BDE" w:rsidP="007D7BDE">
      <w:pPr>
        <w:autoSpaceDE w:val="0"/>
        <w:autoSpaceDN w:val="0"/>
        <w:adjustRightInd w:val="0"/>
        <w:jc w:val="center"/>
        <w:rPr>
          <w:rFonts w:ascii="Arial Narrow" w:hAnsi="Arial Narrow" w:cs="Arial"/>
          <w:b/>
          <w:bCs/>
          <w:sz w:val="24"/>
          <w:szCs w:val="24"/>
          <w:lang w:val="nl-NL"/>
        </w:rPr>
      </w:pPr>
    </w:p>
    <w:p w14:paraId="576BF044" w14:textId="77777777" w:rsidR="007D7BDE" w:rsidRPr="00E72BA9" w:rsidRDefault="007D7BDE" w:rsidP="007D7BDE">
      <w:pPr>
        <w:autoSpaceDE w:val="0"/>
        <w:autoSpaceDN w:val="0"/>
        <w:adjustRightInd w:val="0"/>
        <w:jc w:val="center"/>
        <w:rPr>
          <w:rFonts w:ascii="Arial Narrow" w:hAnsi="Arial Narrow" w:cs="Arial"/>
          <w:b/>
          <w:bCs/>
          <w:sz w:val="24"/>
          <w:szCs w:val="24"/>
        </w:rPr>
      </w:pPr>
      <w:r w:rsidRPr="00E72BA9">
        <w:rPr>
          <w:rFonts w:ascii="Arial Narrow" w:hAnsi="Arial Narrow" w:cs="Arial"/>
          <w:b/>
          <w:bCs/>
          <w:sz w:val="24"/>
          <w:szCs w:val="24"/>
        </w:rPr>
        <w:t>KENYA BUREAU OF STANDARDS</w:t>
      </w:r>
    </w:p>
    <w:p w14:paraId="0A37501D" w14:textId="77777777" w:rsidR="007D7BDE" w:rsidRPr="00E72BA9" w:rsidRDefault="007D7BDE" w:rsidP="007D7BDE">
      <w:pPr>
        <w:autoSpaceDE w:val="0"/>
        <w:autoSpaceDN w:val="0"/>
        <w:adjustRightInd w:val="0"/>
        <w:jc w:val="center"/>
        <w:rPr>
          <w:rFonts w:ascii="Arial Narrow" w:hAnsi="Arial Narrow" w:cs="Arial"/>
          <w:b/>
          <w:bCs/>
          <w:sz w:val="24"/>
          <w:szCs w:val="24"/>
        </w:rPr>
      </w:pPr>
    </w:p>
    <w:p w14:paraId="5DAB6C7B" w14:textId="77777777" w:rsidR="007D7BDE" w:rsidRPr="00E72BA9" w:rsidRDefault="007D7BDE" w:rsidP="007D7BDE">
      <w:pPr>
        <w:autoSpaceDE w:val="0"/>
        <w:autoSpaceDN w:val="0"/>
        <w:adjustRightInd w:val="0"/>
        <w:jc w:val="center"/>
        <w:rPr>
          <w:rFonts w:ascii="Arial Narrow" w:hAnsi="Arial Narrow" w:cs="Arial"/>
          <w:b/>
          <w:bCs/>
          <w:sz w:val="24"/>
          <w:szCs w:val="24"/>
        </w:rPr>
      </w:pPr>
    </w:p>
    <w:p w14:paraId="02EB378F" w14:textId="77777777" w:rsidR="007D7BDE" w:rsidRPr="00E72BA9" w:rsidRDefault="007D7BDE" w:rsidP="007D7BDE">
      <w:pPr>
        <w:autoSpaceDE w:val="0"/>
        <w:autoSpaceDN w:val="0"/>
        <w:adjustRightInd w:val="0"/>
        <w:jc w:val="center"/>
        <w:rPr>
          <w:rFonts w:ascii="Arial Narrow" w:hAnsi="Arial Narrow"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3967"/>
        <w:gridCol w:w="2907"/>
      </w:tblGrid>
      <w:tr w:rsidR="007D7BDE" w:rsidRPr="00E72BA9"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E72BA9" w:rsidRDefault="007D7BDE" w:rsidP="00D4138E">
            <w:pPr>
              <w:tabs>
                <w:tab w:val="center" w:pos="4320"/>
                <w:tab w:val="right" w:pos="8640"/>
              </w:tabs>
              <w:rPr>
                <w:rFonts w:ascii="Arial Narrow" w:hAnsi="Arial Narrow"/>
                <w:b/>
                <w:sz w:val="24"/>
                <w:szCs w:val="24"/>
              </w:rPr>
            </w:pPr>
            <w:r w:rsidRPr="00E72BA9">
              <w:rPr>
                <w:rFonts w:ascii="Arial Narrow" w:hAnsi="Arial Narrow"/>
                <w:b/>
                <w:sz w:val="24"/>
                <w:szCs w:val="24"/>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E72BA9" w:rsidRDefault="007D7BDE" w:rsidP="00D4138E">
            <w:pPr>
              <w:autoSpaceDE w:val="0"/>
              <w:autoSpaceDN w:val="0"/>
              <w:adjustRightInd w:val="0"/>
              <w:rPr>
                <w:rFonts w:ascii="Arial Narrow" w:hAnsi="Arial Narrow"/>
                <w:sz w:val="24"/>
                <w:szCs w:val="24"/>
              </w:rPr>
            </w:pPr>
            <w:r w:rsidRPr="00E72BA9">
              <w:rPr>
                <w:rFonts w:ascii="Arial Narrow" w:hAnsi="Arial Narrow" w:cs="Arial"/>
                <w:b/>
                <w:bCs/>
                <w:sz w:val="24"/>
                <w:szCs w:val="24"/>
              </w:rPr>
              <w:t>Adoption proposal</w:t>
            </w:r>
          </w:p>
        </w:tc>
      </w:tr>
      <w:tr w:rsidR="007D7BDE" w:rsidRPr="00E72BA9"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E72BA9" w:rsidRDefault="007D7BDE" w:rsidP="00D4138E">
            <w:pPr>
              <w:tabs>
                <w:tab w:val="center" w:pos="4320"/>
                <w:tab w:val="right" w:pos="8640"/>
              </w:tabs>
              <w:rPr>
                <w:rFonts w:ascii="Arial Narrow" w:hAnsi="Arial Narrow"/>
                <w:b/>
                <w:sz w:val="24"/>
                <w:szCs w:val="24"/>
              </w:rPr>
            </w:pPr>
            <w:r w:rsidRPr="00E72BA9">
              <w:rPr>
                <w:rFonts w:ascii="Arial Narrow" w:hAnsi="Arial Narrow"/>
                <w:b/>
                <w:sz w:val="24"/>
                <w:szCs w:val="24"/>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E72BA9" w:rsidRDefault="007D7BDE" w:rsidP="00D4138E">
            <w:pPr>
              <w:tabs>
                <w:tab w:val="center" w:pos="4320"/>
                <w:tab w:val="right" w:pos="8640"/>
              </w:tabs>
              <w:rPr>
                <w:rFonts w:ascii="Arial Narrow" w:hAnsi="Arial Narrow"/>
                <w:sz w:val="24"/>
                <w:szCs w:val="24"/>
              </w:rPr>
            </w:pPr>
            <w:r w:rsidRPr="00E72BA9">
              <w:rPr>
                <w:rFonts w:ascii="Arial Narrow" w:hAnsi="Arial Narrow"/>
                <w:sz w:val="24"/>
                <w:szCs w:val="24"/>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E72BA9" w:rsidRDefault="007D7BDE" w:rsidP="00D4138E">
            <w:pPr>
              <w:tabs>
                <w:tab w:val="center" w:pos="4320"/>
                <w:tab w:val="right" w:pos="8640"/>
              </w:tabs>
              <w:rPr>
                <w:rFonts w:ascii="Arial Narrow" w:hAnsi="Arial Narrow"/>
                <w:sz w:val="24"/>
                <w:szCs w:val="24"/>
              </w:rPr>
            </w:pPr>
            <w:r w:rsidRPr="00E72BA9">
              <w:rPr>
                <w:rFonts w:ascii="Arial Narrow" w:hAnsi="Arial Narrow"/>
                <w:sz w:val="24"/>
                <w:szCs w:val="24"/>
              </w:rPr>
              <w:t>Closing date</w:t>
            </w:r>
          </w:p>
        </w:tc>
      </w:tr>
      <w:tr w:rsidR="007D7BDE" w:rsidRPr="00E72BA9"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E72BA9" w:rsidRDefault="007D7BDE" w:rsidP="00D4138E">
            <w:pPr>
              <w:tabs>
                <w:tab w:val="center" w:pos="4320"/>
                <w:tab w:val="right" w:pos="8640"/>
              </w:tabs>
              <w:rPr>
                <w:rFonts w:ascii="Arial Narrow" w:hAnsi="Arial Narrow"/>
                <w:b/>
                <w:sz w:val="24"/>
                <w:szCs w:val="24"/>
              </w:rPr>
            </w:pPr>
          </w:p>
        </w:tc>
        <w:tc>
          <w:tcPr>
            <w:tcW w:w="4050" w:type="dxa"/>
            <w:tcBorders>
              <w:top w:val="single" w:sz="4" w:space="0" w:color="auto"/>
              <w:left w:val="single" w:sz="4" w:space="0" w:color="auto"/>
              <w:bottom w:val="single" w:sz="4" w:space="0" w:color="auto"/>
              <w:right w:val="single" w:sz="4" w:space="0" w:color="auto"/>
            </w:tcBorders>
          </w:tcPr>
          <w:p w14:paraId="5A370B1F" w14:textId="581CD105" w:rsidR="007D7BDE" w:rsidRPr="00E72BA9" w:rsidRDefault="00CB0BD3" w:rsidP="00D4138E">
            <w:pPr>
              <w:tabs>
                <w:tab w:val="center" w:pos="4320"/>
                <w:tab w:val="right" w:pos="8640"/>
              </w:tabs>
              <w:rPr>
                <w:rFonts w:ascii="Arial Narrow" w:hAnsi="Arial Narrow"/>
                <w:sz w:val="24"/>
                <w:szCs w:val="24"/>
              </w:rPr>
            </w:pPr>
            <w:r w:rsidRPr="00E72BA9">
              <w:rPr>
                <w:rFonts w:ascii="Arial Narrow" w:hAnsi="Arial Narrow"/>
                <w:sz w:val="24"/>
                <w:szCs w:val="24"/>
              </w:rPr>
              <w:t>2024-07-0</w:t>
            </w:r>
            <w:r w:rsidR="00E72BA9">
              <w:rPr>
                <w:rFonts w:ascii="Arial Narrow" w:hAnsi="Arial Narrow"/>
                <w:sz w:val="24"/>
                <w:szCs w:val="24"/>
              </w:rPr>
              <w:t>9</w:t>
            </w:r>
          </w:p>
        </w:tc>
        <w:tc>
          <w:tcPr>
            <w:tcW w:w="2970" w:type="dxa"/>
            <w:tcBorders>
              <w:top w:val="single" w:sz="4" w:space="0" w:color="auto"/>
              <w:left w:val="single" w:sz="4" w:space="0" w:color="auto"/>
              <w:bottom w:val="single" w:sz="4" w:space="0" w:color="auto"/>
              <w:right w:val="single" w:sz="4" w:space="0" w:color="auto"/>
            </w:tcBorders>
          </w:tcPr>
          <w:p w14:paraId="4F25474E" w14:textId="5926BC47" w:rsidR="007D7BDE" w:rsidRPr="00E72BA9" w:rsidRDefault="00CB0BD3" w:rsidP="00D4138E">
            <w:pPr>
              <w:tabs>
                <w:tab w:val="center" w:pos="4320"/>
                <w:tab w:val="right" w:pos="8640"/>
              </w:tabs>
              <w:rPr>
                <w:rFonts w:ascii="Arial Narrow" w:hAnsi="Arial Narrow"/>
                <w:sz w:val="24"/>
                <w:szCs w:val="24"/>
              </w:rPr>
            </w:pPr>
            <w:r w:rsidRPr="00E72BA9">
              <w:rPr>
                <w:rFonts w:ascii="Arial Narrow" w:hAnsi="Arial Narrow"/>
                <w:sz w:val="24"/>
                <w:szCs w:val="24"/>
              </w:rPr>
              <w:t>2024</w:t>
            </w:r>
            <w:r w:rsidR="00575FC4" w:rsidRPr="00E72BA9">
              <w:rPr>
                <w:rFonts w:ascii="Arial Narrow" w:hAnsi="Arial Narrow"/>
                <w:sz w:val="24"/>
                <w:szCs w:val="24"/>
              </w:rPr>
              <w:t>-08-0</w:t>
            </w:r>
            <w:r w:rsidR="00E72BA9">
              <w:rPr>
                <w:rFonts w:ascii="Arial Narrow" w:hAnsi="Arial Narrow"/>
                <w:sz w:val="24"/>
                <w:szCs w:val="24"/>
              </w:rPr>
              <w:t>9</w:t>
            </w:r>
          </w:p>
        </w:tc>
      </w:tr>
      <w:tr w:rsidR="007D7BDE" w:rsidRPr="00E72BA9"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E72BA9" w:rsidRDefault="007D7BDE" w:rsidP="00D4138E">
            <w:pPr>
              <w:tabs>
                <w:tab w:val="center" w:pos="4320"/>
                <w:tab w:val="right" w:pos="8640"/>
              </w:tabs>
              <w:rPr>
                <w:rFonts w:ascii="Arial Narrow" w:hAnsi="Arial Narrow"/>
                <w:b/>
                <w:sz w:val="24"/>
                <w:szCs w:val="24"/>
              </w:rPr>
            </w:pPr>
            <w:r w:rsidRPr="00E72BA9">
              <w:rPr>
                <w:rFonts w:ascii="Arial Narrow" w:hAnsi="Arial Narrow"/>
                <w:b/>
                <w:sz w:val="24"/>
                <w:szCs w:val="24"/>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63636103" w:rsidR="007D7BDE" w:rsidRPr="00E72BA9" w:rsidRDefault="007D7BDE" w:rsidP="00D4138E">
            <w:pPr>
              <w:tabs>
                <w:tab w:val="center" w:pos="4320"/>
                <w:tab w:val="right" w:pos="8640"/>
              </w:tabs>
              <w:rPr>
                <w:rFonts w:ascii="Arial Narrow" w:hAnsi="Arial Narrow"/>
                <w:sz w:val="24"/>
                <w:szCs w:val="24"/>
              </w:rPr>
            </w:pPr>
            <w:r w:rsidRPr="00E72BA9">
              <w:rPr>
                <w:rFonts w:ascii="Arial Narrow" w:hAnsi="Arial Narrow" w:cs="Arial"/>
                <w:b/>
                <w:bCs/>
                <w:sz w:val="24"/>
                <w:szCs w:val="24"/>
              </w:rPr>
              <w:t xml:space="preserve">This form shall be filled, signed and returned to Kenya Bureau of Standards for the attention of </w:t>
            </w:r>
            <w:r w:rsidR="00575FC4" w:rsidRPr="00E72BA9">
              <w:rPr>
                <w:rFonts w:ascii="Arial Narrow" w:hAnsi="Arial Narrow" w:cs="Arial"/>
                <w:b/>
                <w:bCs/>
                <w:sz w:val="24"/>
                <w:szCs w:val="24"/>
              </w:rPr>
              <w:t>Florence Chelanga Kitum</w:t>
            </w:r>
            <w:r w:rsidR="006D5B2B" w:rsidRPr="00E72BA9">
              <w:rPr>
                <w:rFonts w:ascii="Arial Narrow" w:hAnsi="Arial Narrow" w:cs="Arial"/>
                <w:b/>
                <w:bCs/>
                <w:sz w:val="24"/>
                <w:szCs w:val="24"/>
              </w:rPr>
              <w:t>(kitumf@kebs.org)</w:t>
            </w:r>
          </w:p>
        </w:tc>
      </w:tr>
    </w:tbl>
    <w:p w14:paraId="5A39BBE3" w14:textId="77777777" w:rsidR="007D7BDE" w:rsidRPr="00E72BA9" w:rsidRDefault="007D7BDE" w:rsidP="007D7BDE">
      <w:pPr>
        <w:autoSpaceDE w:val="0"/>
        <w:autoSpaceDN w:val="0"/>
        <w:adjustRightInd w:val="0"/>
        <w:jc w:val="center"/>
        <w:rPr>
          <w:rFonts w:ascii="Arial Narrow" w:hAnsi="Arial Narrow" w:cs="Arial"/>
          <w:b/>
          <w:bCs/>
          <w:sz w:val="24"/>
          <w:szCs w:val="24"/>
        </w:rPr>
      </w:pPr>
    </w:p>
    <w:p w14:paraId="41C8F396" w14:textId="77777777" w:rsidR="007D7BDE" w:rsidRPr="00E72BA9" w:rsidRDefault="007D7BDE" w:rsidP="007D7BDE">
      <w:pPr>
        <w:autoSpaceDE w:val="0"/>
        <w:autoSpaceDN w:val="0"/>
        <w:adjustRightInd w:val="0"/>
        <w:jc w:val="both"/>
        <w:rPr>
          <w:rFonts w:ascii="Arial Narrow" w:hAnsi="Arial Narrow" w:cs="Arial"/>
          <w:sz w:val="24"/>
          <w:szCs w:val="24"/>
        </w:rPr>
      </w:pPr>
    </w:p>
    <w:p w14:paraId="4F3DA8C1" w14:textId="24408067" w:rsidR="007D7BDE" w:rsidRPr="00E72BA9" w:rsidRDefault="007D7BDE" w:rsidP="007D7BDE">
      <w:pPr>
        <w:autoSpaceDE w:val="0"/>
        <w:autoSpaceDN w:val="0"/>
        <w:adjustRightInd w:val="0"/>
        <w:jc w:val="both"/>
        <w:rPr>
          <w:rFonts w:ascii="Arial Narrow" w:hAnsi="Arial Narrow" w:cs="Arial"/>
          <w:sz w:val="24"/>
          <w:szCs w:val="24"/>
        </w:rPr>
      </w:pPr>
      <w:r w:rsidRPr="00E72BA9">
        <w:rPr>
          <w:rFonts w:ascii="Arial Narrow" w:hAnsi="Arial Narrow" w:cs="Arial"/>
          <w:sz w:val="24"/>
          <w:szCs w:val="24"/>
        </w:rPr>
        <w:t xml:space="preserve">The Kenya Bureau of Standards intends to adopt the International Standards as detailed here below </w:t>
      </w:r>
    </w:p>
    <w:p w14:paraId="397D9B7F" w14:textId="77777777" w:rsidR="00AA7C81" w:rsidRPr="00E72BA9" w:rsidRDefault="00AA7C81" w:rsidP="007D7BDE">
      <w:pPr>
        <w:autoSpaceDE w:val="0"/>
        <w:autoSpaceDN w:val="0"/>
        <w:adjustRightInd w:val="0"/>
        <w:jc w:val="both"/>
        <w:rPr>
          <w:rFonts w:ascii="Arial Narrow" w:hAnsi="Arial Narrow" w:cs="Arial"/>
          <w:sz w:val="24"/>
          <w:szCs w:val="24"/>
        </w:rPr>
      </w:pPr>
    </w:p>
    <w:p w14:paraId="28395B5A" w14:textId="0E2BEFF8" w:rsidR="007D7BDE" w:rsidRPr="00E72BA9" w:rsidRDefault="00CE1852" w:rsidP="007D7BDE">
      <w:pPr>
        <w:autoSpaceDE w:val="0"/>
        <w:autoSpaceDN w:val="0"/>
        <w:adjustRightInd w:val="0"/>
        <w:jc w:val="both"/>
        <w:rPr>
          <w:rFonts w:ascii="Arial Narrow" w:hAnsi="Arial Narrow" w:cs="Arial"/>
          <w:sz w:val="24"/>
          <w:szCs w:val="24"/>
        </w:rPr>
      </w:pPr>
      <w:r w:rsidRPr="00E72BA9">
        <w:rPr>
          <w:rFonts w:ascii="Arial Narrow" w:hAnsi="Arial Narrow" w:cs="Arial"/>
          <w:sz w:val="24"/>
          <w:szCs w:val="24"/>
        </w:rPr>
        <w:t>1</w:t>
      </w:r>
      <w:r w:rsidRPr="00E72BA9">
        <w:rPr>
          <w:rFonts w:ascii="Arial Narrow" w:hAnsi="Arial Narrow" w:cs="Arial"/>
          <w:b/>
          <w:bCs/>
          <w:sz w:val="24"/>
          <w:szCs w:val="24"/>
        </w:rPr>
        <w:t>.</w:t>
      </w:r>
      <w:r w:rsidR="00DB0D73" w:rsidRPr="00E72BA9">
        <w:rPr>
          <w:rFonts w:ascii="Arial Narrow" w:hAnsi="Arial Narrow" w:cs="Calibri"/>
          <w:b/>
          <w:bCs/>
          <w:color w:val="000000"/>
          <w:sz w:val="24"/>
          <w:szCs w:val="24"/>
        </w:rPr>
        <w:t xml:space="preserve"> ISO 4722-1</w:t>
      </w:r>
      <w:r w:rsidR="006133EB" w:rsidRPr="00E72BA9">
        <w:rPr>
          <w:rFonts w:ascii="Arial Narrow" w:hAnsi="Arial Narrow" w:cs="Calibri"/>
          <w:b/>
          <w:bCs/>
          <w:color w:val="000000"/>
          <w:sz w:val="24"/>
          <w:szCs w:val="24"/>
        </w:rPr>
        <w:t>:2023</w:t>
      </w:r>
    </w:p>
    <w:p w14:paraId="0D0B940D" w14:textId="77777777" w:rsidR="007D7BDE" w:rsidRPr="00E72BA9" w:rsidRDefault="007D7BDE" w:rsidP="007D7BDE">
      <w:pPr>
        <w:autoSpaceDE w:val="0"/>
        <w:autoSpaceDN w:val="0"/>
        <w:adjustRightInd w:val="0"/>
        <w:jc w:val="both"/>
        <w:rPr>
          <w:rFonts w:ascii="Arial Narrow" w:hAnsi="Arial Narrow" w:cs="Arial"/>
          <w:sz w:val="24"/>
          <w:szCs w:val="24"/>
        </w:rPr>
      </w:pPr>
    </w:p>
    <w:p w14:paraId="01A6CBE9" w14:textId="77777777" w:rsidR="00B92862" w:rsidRPr="00E72BA9" w:rsidRDefault="007D7BDE" w:rsidP="007D7BDE">
      <w:pPr>
        <w:autoSpaceDE w:val="0"/>
        <w:autoSpaceDN w:val="0"/>
        <w:adjustRightInd w:val="0"/>
        <w:jc w:val="both"/>
        <w:rPr>
          <w:rFonts w:ascii="Arial Narrow" w:hAnsi="Arial Narrow" w:cs="Arial"/>
          <w:b/>
          <w:bCs/>
          <w:sz w:val="24"/>
          <w:szCs w:val="24"/>
        </w:rPr>
      </w:pPr>
      <w:r w:rsidRPr="00E72BA9">
        <w:rPr>
          <w:rFonts w:ascii="Arial Narrow" w:hAnsi="Arial Narrow" w:cs="Arial"/>
          <w:b/>
          <w:bCs/>
          <w:sz w:val="24"/>
          <w:szCs w:val="24"/>
        </w:rPr>
        <w:t>Title</w:t>
      </w:r>
      <w:r w:rsidR="00B92862" w:rsidRPr="00E72BA9">
        <w:rPr>
          <w:rFonts w:ascii="Arial Narrow" w:hAnsi="Arial Narrow" w:cs="Arial"/>
          <w:b/>
          <w:bCs/>
          <w:sz w:val="24"/>
          <w:szCs w:val="24"/>
        </w:rPr>
        <w:t>:</w:t>
      </w:r>
      <w:r w:rsidRPr="00E72BA9">
        <w:rPr>
          <w:rFonts w:ascii="Arial Narrow" w:hAnsi="Arial Narrow" w:cs="Arial"/>
          <w:b/>
          <w:bCs/>
          <w:sz w:val="24"/>
          <w:szCs w:val="24"/>
        </w:rPr>
        <w:t xml:space="preserve"> </w:t>
      </w:r>
    </w:p>
    <w:p w14:paraId="00CF532D" w14:textId="704E29CF" w:rsidR="007D7BDE" w:rsidRPr="00E72BA9" w:rsidRDefault="00B92862" w:rsidP="007D7BDE">
      <w:pPr>
        <w:autoSpaceDE w:val="0"/>
        <w:autoSpaceDN w:val="0"/>
        <w:adjustRightInd w:val="0"/>
        <w:jc w:val="both"/>
        <w:rPr>
          <w:rFonts w:ascii="Arial Narrow" w:hAnsi="Arial Narrow" w:cs="Arial"/>
          <w:b/>
          <w:bCs/>
          <w:sz w:val="24"/>
          <w:szCs w:val="24"/>
        </w:rPr>
      </w:pPr>
      <w:r w:rsidRPr="00E72BA9">
        <w:rPr>
          <w:rFonts w:ascii="Arial Narrow" w:hAnsi="Arial Narrow" w:cs="Calibri"/>
          <w:color w:val="000000"/>
          <w:sz w:val="24"/>
          <w:szCs w:val="24"/>
        </w:rPr>
        <w:t>Water quality — Thorium 232 — Part 1: Test method using alpha spectrometry</w:t>
      </w:r>
    </w:p>
    <w:p w14:paraId="0E27B00A" w14:textId="77777777" w:rsidR="007D7BDE" w:rsidRPr="00E72BA9" w:rsidRDefault="007D7BDE" w:rsidP="007D7BDE">
      <w:pPr>
        <w:autoSpaceDE w:val="0"/>
        <w:autoSpaceDN w:val="0"/>
        <w:adjustRightInd w:val="0"/>
        <w:jc w:val="both"/>
        <w:rPr>
          <w:rFonts w:ascii="Arial Narrow" w:hAnsi="Arial Narrow" w:cs="Arial"/>
          <w:sz w:val="24"/>
          <w:szCs w:val="24"/>
        </w:rPr>
      </w:pPr>
    </w:p>
    <w:p w14:paraId="51742AC5" w14:textId="1E892D0D" w:rsidR="007D7BDE" w:rsidRPr="00E72BA9" w:rsidRDefault="007D7BDE" w:rsidP="007D7BDE">
      <w:pPr>
        <w:autoSpaceDE w:val="0"/>
        <w:autoSpaceDN w:val="0"/>
        <w:adjustRightInd w:val="0"/>
        <w:jc w:val="both"/>
        <w:rPr>
          <w:rFonts w:ascii="Arial Narrow" w:hAnsi="Arial Narrow" w:cs="Arial"/>
          <w:b/>
          <w:bCs/>
          <w:sz w:val="24"/>
          <w:szCs w:val="24"/>
        </w:rPr>
      </w:pPr>
      <w:r w:rsidRPr="00E72BA9">
        <w:rPr>
          <w:rFonts w:ascii="Arial Narrow" w:hAnsi="Arial Narrow" w:cs="Arial"/>
          <w:b/>
          <w:bCs/>
          <w:sz w:val="24"/>
          <w:szCs w:val="24"/>
        </w:rPr>
        <w:t>Scope:</w:t>
      </w:r>
    </w:p>
    <w:p w14:paraId="70D7493E" w14:textId="27416B60" w:rsidR="00B92862" w:rsidRPr="00E72BA9" w:rsidRDefault="00D92AC6" w:rsidP="007D7BDE">
      <w:pPr>
        <w:autoSpaceDE w:val="0"/>
        <w:autoSpaceDN w:val="0"/>
        <w:adjustRightInd w:val="0"/>
        <w:jc w:val="both"/>
        <w:rPr>
          <w:rFonts w:ascii="Arial Narrow" w:hAnsi="Arial Narrow"/>
          <w:sz w:val="24"/>
          <w:szCs w:val="24"/>
        </w:rPr>
      </w:pPr>
      <w:r w:rsidRPr="00E72BA9">
        <w:rPr>
          <w:rFonts w:ascii="Arial Narrow" w:hAnsi="Arial Narrow"/>
          <w:sz w:val="24"/>
          <w:szCs w:val="24"/>
        </w:rPr>
        <w:t>This document specifies the method and the conditions for the determination of 232Th activity concentration in samples of environmental water (including sea waters) and waste waters before release to the environment using alpha spectrometry and 229Th as a recovery tracer. A chemical separation allows to separate and purify thorium from a test portion of the sample. The general principles outlined in this document can be applied for the analysis of other alpha-emitting thorium isotopes such as 228Th and 230Th in aqueous samples.</w:t>
      </w:r>
    </w:p>
    <w:p w14:paraId="31A43F62" w14:textId="77777777" w:rsidR="00BE59F9" w:rsidRPr="00E72BA9" w:rsidRDefault="00BE59F9" w:rsidP="007D7BDE">
      <w:pPr>
        <w:autoSpaceDE w:val="0"/>
        <w:autoSpaceDN w:val="0"/>
        <w:adjustRightInd w:val="0"/>
        <w:jc w:val="both"/>
        <w:rPr>
          <w:rFonts w:ascii="Arial Narrow" w:hAnsi="Arial Narrow"/>
          <w:sz w:val="24"/>
          <w:szCs w:val="24"/>
        </w:rPr>
      </w:pPr>
    </w:p>
    <w:p w14:paraId="264ADE27" w14:textId="124E81B5" w:rsidR="00DB0F9D" w:rsidRPr="00E72BA9" w:rsidRDefault="00E213C7" w:rsidP="00DB0F9D">
      <w:pPr>
        <w:jc w:val="both"/>
        <w:rPr>
          <w:rFonts w:ascii="Arial Narrow" w:hAnsi="Arial Narrow" w:cs="Calibri"/>
          <w:b/>
          <w:bCs/>
          <w:color w:val="000000"/>
          <w:sz w:val="24"/>
          <w:szCs w:val="24"/>
        </w:rPr>
      </w:pPr>
      <w:r w:rsidRPr="00E72BA9">
        <w:rPr>
          <w:rFonts w:ascii="Arial Narrow" w:hAnsi="Arial Narrow"/>
          <w:b/>
          <w:bCs/>
          <w:sz w:val="24"/>
          <w:szCs w:val="24"/>
        </w:rPr>
        <w:t>2.</w:t>
      </w:r>
      <w:r w:rsidR="00DB0F9D" w:rsidRPr="00E72BA9">
        <w:rPr>
          <w:rFonts w:ascii="Arial Narrow" w:hAnsi="Arial Narrow" w:cs="Calibri"/>
          <w:b/>
          <w:bCs/>
          <w:color w:val="000000"/>
          <w:sz w:val="24"/>
          <w:szCs w:val="24"/>
        </w:rPr>
        <w:t xml:space="preserve">  ISO 6107:2021</w:t>
      </w:r>
    </w:p>
    <w:p w14:paraId="736F0834" w14:textId="77777777" w:rsidR="00DC6874" w:rsidRPr="00E72BA9" w:rsidRDefault="00DC6874" w:rsidP="00DB0F9D">
      <w:pPr>
        <w:jc w:val="both"/>
        <w:rPr>
          <w:rFonts w:ascii="Arial Narrow" w:hAnsi="Arial Narrow" w:cs="Calibri"/>
          <w:b/>
          <w:bCs/>
          <w:color w:val="000000"/>
          <w:sz w:val="24"/>
          <w:szCs w:val="24"/>
        </w:rPr>
      </w:pPr>
    </w:p>
    <w:p w14:paraId="764C72C4" w14:textId="6DDBBED7" w:rsidR="000933DE" w:rsidRPr="00E72BA9" w:rsidRDefault="000933DE" w:rsidP="00DB0F9D">
      <w:pPr>
        <w:jc w:val="both"/>
        <w:rPr>
          <w:rFonts w:ascii="Arial Narrow" w:hAnsi="Arial Narrow" w:cs="Arial"/>
          <w:b/>
          <w:bCs/>
          <w:sz w:val="24"/>
          <w:szCs w:val="24"/>
        </w:rPr>
      </w:pPr>
      <w:r w:rsidRPr="00E72BA9">
        <w:rPr>
          <w:rFonts w:ascii="Arial Narrow" w:hAnsi="Arial Narrow" w:cs="Arial"/>
          <w:b/>
          <w:bCs/>
          <w:sz w:val="24"/>
          <w:szCs w:val="24"/>
        </w:rPr>
        <w:t>Title:</w:t>
      </w:r>
    </w:p>
    <w:p w14:paraId="2A31BD84" w14:textId="387BB60F" w:rsidR="00155B5F" w:rsidRPr="00E72BA9" w:rsidRDefault="00A06C4E" w:rsidP="00DB0F9D">
      <w:pPr>
        <w:jc w:val="both"/>
        <w:rPr>
          <w:rFonts w:ascii="Arial Narrow" w:hAnsi="Arial Narrow"/>
          <w:sz w:val="24"/>
          <w:szCs w:val="24"/>
        </w:rPr>
      </w:pPr>
      <w:r w:rsidRPr="00E72BA9">
        <w:rPr>
          <w:rFonts w:ascii="Arial Narrow" w:hAnsi="Arial Narrow"/>
          <w:sz w:val="24"/>
          <w:szCs w:val="24"/>
        </w:rPr>
        <w:t>Water quality — Vocabulary</w:t>
      </w:r>
    </w:p>
    <w:p w14:paraId="35E89649" w14:textId="77777777" w:rsidR="00F24932" w:rsidRPr="00E72BA9" w:rsidRDefault="00F24932" w:rsidP="00DB0F9D">
      <w:pPr>
        <w:jc w:val="both"/>
        <w:rPr>
          <w:rFonts w:ascii="Arial Narrow" w:hAnsi="Arial Narrow"/>
          <w:sz w:val="24"/>
          <w:szCs w:val="24"/>
        </w:rPr>
      </w:pPr>
    </w:p>
    <w:p w14:paraId="386E399E" w14:textId="77777777" w:rsidR="00F24932" w:rsidRPr="00E72BA9" w:rsidRDefault="00F24932" w:rsidP="00F24932">
      <w:pPr>
        <w:autoSpaceDE w:val="0"/>
        <w:autoSpaceDN w:val="0"/>
        <w:adjustRightInd w:val="0"/>
        <w:jc w:val="both"/>
        <w:rPr>
          <w:rFonts w:ascii="Arial Narrow" w:hAnsi="Arial Narrow" w:cs="Arial"/>
          <w:b/>
          <w:bCs/>
          <w:sz w:val="24"/>
          <w:szCs w:val="24"/>
        </w:rPr>
      </w:pPr>
      <w:r w:rsidRPr="00E72BA9">
        <w:rPr>
          <w:rFonts w:ascii="Arial Narrow" w:hAnsi="Arial Narrow" w:cs="Arial"/>
          <w:b/>
          <w:bCs/>
          <w:sz w:val="24"/>
          <w:szCs w:val="24"/>
        </w:rPr>
        <w:t>Scope:</w:t>
      </w:r>
    </w:p>
    <w:p w14:paraId="3380AD2C" w14:textId="05052650" w:rsidR="00075AF5" w:rsidRPr="00E72BA9" w:rsidRDefault="00075AF5" w:rsidP="00F24932">
      <w:pPr>
        <w:autoSpaceDE w:val="0"/>
        <w:autoSpaceDN w:val="0"/>
        <w:adjustRightInd w:val="0"/>
        <w:jc w:val="both"/>
        <w:rPr>
          <w:rFonts w:ascii="Arial Narrow" w:hAnsi="Arial Narrow"/>
          <w:sz w:val="24"/>
          <w:szCs w:val="24"/>
        </w:rPr>
      </w:pPr>
      <w:r w:rsidRPr="00E72BA9">
        <w:rPr>
          <w:rFonts w:ascii="Arial Narrow" w:hAnsi="Arial Narrow"/>
          <w:sz w:val="24"/>
          <w:szCs w:val="24"/>
        </w:rPr>
        <w:t>This document defines terms used in certain fields of water quality characterization.</w:t>
      </w:r>
    </w:p>
    <w:p w14:paraId="684B378C" w14:textId="77777777" w:rsidR="004C32D7" w:rsidRPr="00E72BA9" w:rsidRDefault="004C32D7" w:rsidP="00F24932">
      <w:pPr>
        <w:autoSpaceDE w:val="0"/>
        <w:autoSpaceDN w:val="0"/>
        <w:adjustRightInd w:val="0"/>
        <w:jc w:val="both"/>
        <w:rPr>
          <w:rFonts w:ascii="Arial Narrow" w:hAnsi="Arial Narrow"/>
          <w:sz w:val="24"/>
          <w:szCs w:val="24"/>
        </w:rPr>
      </w:pPr>
    </w:p>
    <w:p w14:paraId="6058C0F2" w14:textId="1E80928C" w:rsidR="00CD101E" w:rsidRPr="00E72BA9" w:rsidRDefault="00075AF5" w:rsidP="00CD101E">
      <w:pPr>
        <w:jc w:val="both"/>
        <w:rPr>
          <w:rFonts w:ascii="Arial Narrow" w:hAnsi="Arial Narrow" w:cs="Calibri"/>
          <w:b/>
          <w:bCs/>
          <w:color w:val="000000"/>
          <w:sz w:val="24"/>
          <w:szCs w:val="24"/>
        </w:rPr>
      </w:pPr>
      <w:r w:rsidRPr="00E72BA9">
        <w:rPr>
          <w:rFonts w:ascii="Arial Narrow" w:hAnsi="Arial Narrow"/>
          <w:b/>
          <w:bCs/>
          <w:sz w:val="24"/>
          <w:szCs w:val="24"/>
        </w:rPr>
        <w:t>3.</w:t>
      </w:r>
      <w:r w:rsidR="00CD101E" w:rsidRPr="00E72BA9">
        <w:rPr>
          <w:rFonts w:ascii="Arial Narrow" w:hAnsi="Arial Narrow" w:cs="Calibri"/>
          <w:b/>
          <w:bCs/>
          <w:color w:val="000000"/>
          <w:sz w:val="24"/>
          <w:szCs w:val="24"/>
        </w:rPr>
        <w:t xml:space="preserve">  ISO 11733:2004</w:t>
      </w:r>
    </w:p>
    <w:p w14:paraId="4F949CA4" w14:textId="0D2AE4B6" w:rsidR="00432F7E" w:rsidRPr="00E72BA9" w:rsidRDefault="00432F7E" w:rsidP="00CD101E">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Tittle</w:t>
      </w:r>
      <w:r w:rsidR="0021610A" w:rsidRPr="00E72BA9">
        <w:rPr>
          <w:rFonts w:ascii="Arial Narrow" w:hAnsi="Arial Narrow" w:cs="Calibri"/>
          <w:b/>
          <w:bCs/>
          <w:color w:val="000000"/>
          <w:sz w:val="24"/>
          <w:szCs w:val="24"/>
        </w:rPr>
        <w:t>:</w:t>
      </w:r>
    </w:p>
    <w:p w14:paraId="06327FCA" w14:textId="399CE96D" w:rsidR="0021610A" w:rsidRPr="00E72BA9" w:rsidRDefault="0021610A" w:rsidP="00CD101E">
      <w:pPr>
        <w:jc w:val="both"/>
        <w:rPr>
          <w:rFonts w:ascii="Arial Narrow" w:hAnsi="Arial Narrow"/>
          <w:sz w:val="24"/>
          <w:szCs w:val="24"/>
        </w:rPr>
      </w:pPr>
      <w:r w:rsidRPr="00E72BA9">
        <w:rPr>
          <w:rFonts w:ascii="Arial Narrow" w:hAnsi="Arial Narrow"/>
          <w:sz w:val="24"/>
          <w:szCs w:val="24"/>
        </w:rPr>
        <w:t>Water quality — Determination of the elimination and biodegradability of organic compounds in an aqueous medium — Activated sludge simulation test.</w:t>
      </w:r>
    </w:p>
    <w:p w14:paraId="31CD622F" w14:textId="15446A90" w:rsidR="0021610A" w:rsidRPr="00E72BA9" w:rsidRDefault="001462CC" w:rsidP="00CD101E">
      <w:pPr>
        <w:jc w:val="both"/>
        <w:rPr>
          <w:rFonts w:ascii="Arial Narrow" w:hAnsi="Arial Narrow"/>
          <w:b/>
          <w:bCs/>
          <w:sz w:val="24"/>
          <w:szCs w:val="24"/>
        </w:rPr>
      </w:pPr>
      <w:r w:rsidRPr="00E72BA9">
        <w:rPr>
          <w:rFonts w:ascii="Arial Narrow" w:hAnsi="Arial Narrow"/>
          <w:b/>
          <w:bCs/>
          <w:sz w:val="24"/>
          <w:szCs w:val="24"/>
        </w:rPr>
        <w:t>Scope:</w:t>
      </w:r>
    </w:p>
    <w:p w14:paraId="48D5BAB2" w14:textId="15016AE6" w:rsidR="001462CC" w:rsidRPr="00E72BA9" w:rsidRDefault="00E23673" w:rsidP="00CD101E">
      <w:pPr>
        <w:jc w:val="both"/>
        <w:rPr>
          <w:rFonts w:ascii="Arial Narrow" w:hAnsi="Arial Narrow"/>
          <w:sz w:val="24"/>
          <w:szCs w:val="24"/>
        </w:rPr>
      </w:pPr>
      <w:r w:rsidRPr="00E72BA9">
        <w:rPr>
          <w:rFonts w:ascii="Arial Narrow" w:hAnsi="Arial Narrow"/>
          <w:sz w:val="24"/>
          <w:szCs w:val="24"/>
        </w:rPr>
        <w:t xml:space="preserve">This International Standard specifies a method for the determination of the elimination and the biodegradability of organic compounds by aerobic micro-organisms. The conditions described simulate a waste-water treatment plant. Two test systems can be used: activated sludge plants or porous pots. </w:t>
      </w:r>
      <w:r w:rsidRPr="00E72BA9">
        <w:rPr>
          <w:rFonts w:ascii="Arial Narrow" w:hAnsi="Arial Narrow"/>
          <w:sz w:val="24"/>
          <w:szCs w:val="24"/>
        </w:rPr>
        <w:lastRenderedPageBreak/>
        <w:t>The tests can optionally be performed under conditions of nitrification and denitrification (Annex A) and coupling of the units (Annex B).</w:t>
      </w:r>
    </w:p>
    <w:p w14:paraId="77620A30" w14:textId="77777777" w:rsidR="00F32A2D" w:rsidRPr="00E72BA9" w:rsidRDefault="00F32A2D" w:rsidP="00CD101E">
      <w:pPr>
        <w:jc w:val="both"/>
        <w:rPr>
          <w:rFonts w:ascii="Arial Narrow" w:hAnsi="Arial Narrow"/>
          <w:sz w:val="24"/>
          <w:szCs w:val="24"/>
        </w:rPr>
      </w:pPr>
    </w:p>
    <w:p w14:paraId="5B282302" w14:textId="3F12E82F" w:rsidR="00F32A2D" w:rsidRPr="00E72BA9" w:rsidRDefault="00E23673" w:rsidP="00F32A2D">
      <w:pPr>
        <w:jc w:val="both"/>
        <w:rPr>
          <w:rFonts w:ascii="Arial Narrow" w:hAnsi="Arial Narrow" w:cs="Calibri"/>
          <w:color w:val="000000"/>
          <w:sz w:val="24"/>
          <w:szCs w:val="24"/>
        </w:rPr>
      </w:pPr>
      <w:r w:rsidRPr="00E72BA9">
        <w:rPr>
          <w:rFonts w:ascii="Arial Narrow" w:hAnsi="Arial Narrow"/>
          <w:b/>
          <w:bCs/>
          <w:sz w:val="24"/>
          <w:szCs w:val="24"/>
        </w:rPr>
        <w:t>4</w:t>
      </w:r>
      <w:r w:rsidR="00F32A2D" w:rsidRPr="00E72BA9">
        <w:rPr>
          <w:rFonts w:ascii="Arial Narrow" w:hAnsi="Arial Narrow"/>
          <w:b/>
          <w:bCs/>
          <w:sz w:val="24"/>
          <w:szCs w:val="24"/>
        </w:rPr>
        <w:t>.</w:t>
      </w:r>
      <w:r w:rsidR="00F32A2D" w:rsidRPr="00E72BA9">
        <w:rPr>
          <w:rFonts w:ascii="Arial Narrow" w:hAnsi="Arial Narrow" w:cs="Calibri"/>
          <w:color w:val="000000"/>
          <w:sz w:val="24"/>
          <w:szCs w:val="24"/>
        </w:rPr>
        <w:t xml:space="preserve">  </w:t>
      </w:r>
      <w:r w:rsidR="00F32A2D" w:rsidRPr="00E72BA9">
        <w:rPr>
          <w:rFonts w:ascii="Arial Narrow" w:hAnsi="Arial Narrow" w:cs="Calibri"/>
          <w:b/>
          <w:bCs/>
          <w:color w:val="000000"/>
          <w:sz w:val="24"/>
          <w:szCs w:val="24"/>
        </w:rPr>
        <w:t>ISO 13164-2:2013</w:t>
      </w:r>
    </w:p>
    <w:p w14:paraId="5C87F768" w14:textId="192105C6" w:rsidR="00E23673" w:rsidRPr="00E72BA9" w:rsidRDefault="00F32A2D" w:rsidP="00CD101E">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Tittle:</w:t>
      </w:r>
    </w:p>
    <w:p w14:paraId="19105A64" w14:textId="1950CFA3" w:rsidR="00E84FA2" w:rsidRPr="00E72BA9" w:rsidRDefault="00E84FA2" w:rsidP="00CD101E">
      <w:pPr>
        <w:jc w:val="both"/>
        <w:rPr>
          <w:rFonts w:ascii="Arial Narrow" w:hAnsi="Arial Narrow"/>
          <w:sz w:val="24"/>
          <w:szCs w:val="24"/>
        </w:rPr>
      </w:pPr>
      <w:r w:rsidRPr="00E72BA9">
        <w:rPr>
          <w:rFonts w:ascii="Arial Narrow" w:hAnsi="Arial Narrow"/>
          <w:sz w:val="24"/>
          <w:szCs w:val="24"/>
        </w:rPr>
        <w:t>Water quality — Radon-222 — Part 2: Test method using gamma-ray spectrometry.</w:t>
      </w:r>
    </w:p>
    <w:p w14:paraId="1243E225" w14:textId="4068EBE3" w:rsidR="00103FD9" w:rsidRPr="00E72BA9" w:rsidRDefault="00103FD9" w:rsidP="00CD101E">
      <w:pPr>
        <w:jc w:val="both"/>
        <w:rPr>
          <w:rFonts w:ascii="Arial Narrow" w:hAnsi="Arial Narrow"/>
          <w:b/>
          <w:bCs/>
          <w:sz w:val="24"/>
          <w:szCs w:val="24"/>
        </w:rPr>
      </w:pPr>
      <w:r w:rsidRPr="00E72BA9">
        <w:rPr>
          <w:rFonts w:ascii="Arial Narrow" w:hAnsi="Arial Narrow"/>
          <w:b/>
          <w:bCs/>
          <w:sz w:val="24"/>
          <w:szCs w:val="24"/>
        </w:rPr>
        <w:t>Scope:</w:t>
      </w:r>
    </w:p>
    <w:p w14:paraId="4ACAC3D7" w14:textId="147BC530" w:rsidR="00103FD9" w:rsidRPr="00E72BA9" w:rsidRDefault="001344C6" w:rsidP="00CD101E">
      <w:pPr>
        <w:jc w:val="both"/>
        <w:rPr>
          <w:rFonts w:ascii="Arial Narrow" w:hAnsi="Arial Narrow"/>
          <w:sz w:val="24"/>
          <w:szCs w:val="24"/>
        </w:rPr>
      </w:pPr>
      <w:r w:rsidRPr="00E72BA9">
        <w:rPr>
          <w:rFonts w:ascii="Arial Narrow" w:hAnsi="Arial Narrow"/>
          <w:sz w:val="24"/>
          <w:szCs w:val="24"/>
        </w:rPr>
        <w:t>This part of ISO 13164 specifies a test method for the determination of radon-222 activity concentration in a sample of water following the measurement of its short-lived decay products by direct gammaspectrometry of the water sample (see Annex A). The radon-222 activity concentrations, which can be measured by this test method utilizing currently available gamma-ray instruments, range from a few becquerels per litre to several hundred thousand becquerels per litre for a 1 l test sample. This test method can be used successfully with drinking water samples. The laboratory is responsible for ensuring the validity of this test method for water samples of untested matrices. Annex B gives indication on the necessary counting conditions to meet the required sensitivity for drinking water monitoring.</w:t>
      </w:r>
    </w:p>
    <w:p w14:paraId="78BA2C76" w14:textId="77777777" w:rsidR="00573255" w:rsidRPr="00E72BA9" w:rsidRDefault="00573255" w:rsidP="00CD101E">
      <w:pPr>
        <w:jc w:val="both"/>
        <w:rPr>
          <w:rFonts w:ascii="Arial Narrow" w:hAnsi="Arial Narrow"/>
          <w:sz w:val="24"/>
          <w:szCs w:val="24"/>
        </w:rPr>
      </w:pPr>
    </w:p>
    <w:p w14:paraId="09EEFF16" w14:textId="79634196" w:rsidR="00676DC0" w:rsidRPr="00E72BA9" w:rsidRDefault="00676DC0" w:rsidP="00676DC0">
      <w:pPr>
        <w:jc w:val="both"/>
        <w:rPr>
          <w:rFonts w:ascii="Arial Narrow" w:hAnsi="Arial Narrow" w:cs="Calibri"/>
          <w:b/>
          <w:bCs/>
          <w:color w:val="000000"/>
          <w:sz w:val="24"/>
          <w:szCs w:val="24"/>
        </w:rPr>
      </w:pPr>
      <w:r w:rsidRPr="00E72BA9">
        <w:rPr>
          <w:rFonts w:ascii="Arial Narrow" w:hAnsi="Arial Narrow"/>
          <w:b/>
          <w:bCs/>
          <w:sz w:val="24"/>
          <w:szCs w:val="24"/>
        </w:rPr>
        <w:t>5</w:t>
      </w:r>
      <w:r w:rsidRPr="00E72BA9">
        <w:rPr>
          <w:rFonts w:ascii="Arial Narrow" w:hAnsi="Arial Narrow"/>
          <w:sz w:val="24"/>
          <w:szCs w:val="24"/>
        </w:rPr>
        <w:t>.</w:t>
      </w:r>
      <w:r w:rsidRPr="00E72BA9">
        <w:rPr>
          <w:rFonts w:ascii="Arial Narrow" w:hAnsi="Arial Narrow" w:cs="Calibri"/>
          <w:color w:val="000000"/>
          <w:sz w:val="24"/>
          <w:szCs w:val="24"/>
        </w:rPr>
        <w:t xml:space="preserve"> </w:t>
      </w:r>
      <w:r w:rsidRPr="00E72BA9">
        <w:rPr>
          <w:rFonts w:ascii="Arial Narrow" w:hAnsi="Arial Narrow" w:cs="Calibri"/>
          <w:b/>
          <w:bCs/>
          <w:color w:val="000000"/>
          <w:sz w:val="24"/>
          <w:szCs w:val="24"/>
        </w:rPr>
        <w:t>ISO 13169:2018</w:t>
      </w:r>
    </w:p>
    <w:p w14:paraId="13E042FA" w14:textId="48F266F1" w:rsidR="00573255" w:rsidRPr="00E72BA9" w:rsidRDefault="00573255" w:rsidP="00676DC0">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Tittle</w:t>
      </w:r>
      <w:r w:rsidR="005C0A85" w:rsidRPr="00E72BA9">
        <w:rPr>
          <w:rFonts w:ascii="Arial Narrow" w:hAnsi="Arial Narrow" w:cs="Calibri"/>
          <w:b/>
          <w:bCs/>
          <w:color w:val="000000"/>
          <w:sz w:val="24"/>
          <w:szCs w:val="24"/>
        </w:rPr>
        <w:t>:</w:t>
      </w:r>
    </w:p>
    <w:p w14:paraId="22F3C23A" w14:textId="7C4D6127" w:rsidR="00A56974" w:rsidRPr="00E72BA9" w:rsidRDefault="001D3D75" w:rsidP="00676DC0">
      <w:pPr>
        <w:jc w:val="both"/>
        <w:rPr>
          <w:rFonts w:ascii="Arial Narrow" w:hAnsi="Arial Narrow"/>
          <w:sz w:val="24"/>
          <w:szCs w:val="24"/>
        </w:rPr>
      </w:pPr>
      <w:r w:rsidRPr="00E72BA9">
        <w:rPr>
          <w:rFonts w:ascii="Arial Narrow" w:hAnsi="Arial Narrow"/>
          <w:sz w:val="24"/>
          <w:szCs w:val="24"/>
        </w:rPr>
        <w:t>Water quality — Uranium — Test method using alpha liquid scintillation counting</w:t>
      </w:r>
    </w:p>
    <w:p w14:paraId="5E9A89C0" w14:textId="321E9680" w:rsidR="001D3D75" w:rsidRPr="00E72BA9" w:rsidRDefault="001D3D75" w:rsidP="00676DC0">
      <w:pPr>
        <w:jc w:val="both"/>
        <w:rPr>
          <w:rFonts w:ascii="Arial Narrow" w:hAnsi="Arial Narrow"/>
          <w:b/>
          <w:bCs/>
          <w:sz w:val="24"/>
          <w:szCs w:val="24"/>
        </w:rPr>
      </w:pPr>
      <w:r w:rsidRPr="00E72BA9">
        <w:rPr>
          <w:rFonts w:ascii="Arial Narrow" w:hAnsi="Arial Narrow"/>
          <w:b/>
          <w:bCs/>
          <w:sz w:val="24"/>
          <w:szCs w:val="24"/>
        </w:rPr>
        <w:t>Scope:</w:t>
      </w:r>
    </w:p>
    <w:p w14:paraId="0CDFE99D" w14:textId="43781AD9" w:rsidR="001D3D75" w:rsidRPr="00E72BA9" w:rsidRDefault="00CE01DE" w:rsidP="00676DC0">
      <w:pPr>
        <w:jc w:val="both"/>
        <w:rPr>
          <w:rFonts w:ascii="Arial Narrow" w:hAnsi="Arial Narrow"/>
          <w:sz w:val="24"/>
          <w:szCs w:val="24"/>
        </w:rPr>
      </w:pPr>
      <w:r w:rsidRPr="00E72BA9">
        <w:rPr>
          <w:rFonts w:ascii="Arial Narrow" w:hAnsi="Arial Narrow"/>
          <w:sz w:val="24"/>
          <w:szCs w:val="24"/>
        </w:rPr>
        <w:t>This document specifies the measurement method for the determination of total activity concentration of uranium isotopes in non-saline waters by extraction and liquid scintillation counting. This method covers the measurement of soluble uranium isotopes in water in activity concentrations between approximately 2·10−3 Bq/kg and 10 Bq/kg when analysing a 1 l test sample volume with a 60 000 s counting time with a typical alpha LSC instrument. The ratio 234U/238U can also be determined. This method has not been tested for the measurement of other uranium isotopes.</w:t>
      </w:r>
    </w:p>
    <w:p w14:paraId="68148A38" w14:textId="77777777" w:rsidR="004C2B32" w:rsidRPr="00E72BA9" w:rsidRDefault="004C2B32" w:rsidP="00676DC0">
      <w:pPr>
        <w:jc w:val="both"/>
        <w:rPr>
          <w:rFonts w:ascii="Arial Narrow" w:hAnsi="Arial Narrow" w:cs="Calibri"/>
          <w:b/>
          <w:bCs/>
          <w:color w:val="000000"/>
          <w:sz w:val="24"/>
          <w:szCs w:val="24"/>
        </w:rPr>
      </w:pPr>
    </w:p>
    <w:p w14:paraId="188668E1" w14:textId="24321336" w:rsidR="00DF51E6" w:rsidRPr="00E72BA9" w:rsidRDefault="00DF51E6" w:rsidP="00DF51E6">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6.</w:t>
      </w:r>
      <w:r w:rsidRPr="00E72BA9">
        <w:rPr>
          <w:rFonts w:ascii="Arial Narrow" w:hAnsi="Arial Narrow" w:cs="Calibri"/>
          <w:color w:val="000000"/>
          <w:sz w:val="24"/>
          <w:szCs w:val="24"/>
        </w:rPr>
        <w:t xml:space="preserve"> </w:t>
      </w:r>
      <w:r w:rsidRPr="00E72BA9">
        <w:rPr>
          <w:rFonts w:ascii="Arial Narrow" w:hAnsi="Arial Narrow" w:cs="Calibri"/>
          <w:color w:val="000000"/>
          <w:sz w:val="24"/>
          <w:szCs w:val="24"/>
        </w:rPr>
        <w:t xml:space="preserve"> </w:t>
      </w:r>
      <w:r w:rsidRPr="00E72BA9">
        <w:rPr>
          <w:rFonts w:ascii="Arial Narrow" w:hAnsi="Arial Narrow" w:cs="Calibri"/>
          <w:b/>
          <w:bCs/>
          <w:color w:val="000000"/>
          <w:sz w:val="24"/>
          <w:szCs w:val="24"/>
        </w:rPr>
        <w:t>ISO 13914:2023</w:t>
      </w:r>
    </w:p>
    <w:p w14:paraId="1DAF93FD" w14:textId="01146772" w:rsidR="00DF51E6" w:rsidRPr="00E72BA9" w:rsidRDefault="00DF51E6" w:rsidP="00DF51E6">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Title</w:t>
      </w:r>
      <w:r w:rsidR="00BA329A" w:rsidRPr="00E72BA9">
        <w:rPr>
          <w:rFonts w:ascii="Arial Narrow" w:hAnsi="Arial Narrow" w:cs="Calibri"/>
          <w:b/>
          <w:bCs/>
          <w:color w:val="000000"/>
          <w:sz w:val="24"/>
          <w:szCs w:val="24"/>
        </w:rPr>
        <w:t>:</w:t>
      </w:r>
    </w:p>
    <w:p w14:paraId="23B4D883" w14:textId="29B96F54" w:rsidR="00BA329A" w:rsidRPr="00E72BA9" w:rsidRDefault="001A12D9" w:rsidP="00DF51E6">
      <w:pPr>
        <w:jc w:val="both"/>
        <w:rPr>
          <w:rFonts w:ascii="Arial Narrow" w:hAnsi="Arial Narrow"/>
          <w:sz w:val="24"/>
          <w:szCs w:val="24"/>
        </w:rPr>
      </w:pPr>
      <w:r w:rsidRPr="00E72BA9">
        <w:rPr>
          <w:rFonts w:ascii="Arial Narrow" w:hAnsi="Arial Narrow"/>
          <w:sz w:val="24"/>
          <w:szCs w:val="24"/>
        </w:rPr>
        <w:t>Soil</w:t>
      </w:r>
      <w:r w:rsidRPr="00E72BA9">
        <w:rPr>
          <w:rFonts w:ascii="Arial Narrow" w:hAnsi="Arial Narrow"/>
          <w:sz w:val="24"/>
          <w:szCs w:val="24"/>
        </w:rPr>
        <w:t xml:space="preserve"> treated biowaste and sludge — Determination of dioxins and furans and dioxin-like polychlorinated biphenyls by gas chromatography with high resolution mass selective detection (HR GC-MS)</w:t>
      </w:r>
      <w:r w:rsidRPr="00E72BA9">
        <w:rPr>
          <w:rFonts w:ascii="Arial Narrow" w:hAnsi="Arial Narrow"/>
          <w:sz w:val="24"/>
          <w:szCs w:val="24"/>
        </w:rPr>
        <w:t>.</w:t>
      </w:r>
    </w:p>
    <w:p w14:paraId="2A9511BC" w14:textId="52D5C144" w:rsidR="00573A6E" w:rsidRPr="00E72BA9" w:rsidRDefault="00573A6E" w:rsidP="00DF51E6">
      <w:pPr>
        <w:jc w:val="both"/>
        <w:rPr>
          <w:rFonts w:ascii="Arial Narrow" w:hAnsi="Arial Narrow"/>
          <w:sz w:val="24"/>
          <w:szCs w:val="24"/>
        </w:rPr>
      </w:pPr>
      <w:r w:rsidRPr="00E72BA9">
        <w:rPr>
          <w:rFonts w:ascii="Arial Narrow" w:hAnsi="Arial Narrow"/>
          <w:b/>
          <w:bCs/>
          <w:sz w:val="24"/>
          <w:szCs w:val="24"/>
        </w:rPr>
        <w:t>Scope</w:t>
      </w:r>
      <w:r w:rsidRPr="00E72BA9">
        <w:rPr>
          <w:rFonts w:ascii="Arial Narrow" w:hAnsi="Arial Narrow"/>
          <w:sz w:val="24"/>
          <w:szCs w:val="24"/>
        </w:rPr>
        <w:t>:</w:t>
      </w:r>
    </w:p>
    <w:p w14:paraId="37256778" w14:textId="6E03FDD5" w:rsidR="00573A6E" w:rsidRPr="00E72BA9" w:rsidRDefault="00573A6E" w:rsidP="00DF51E6">
      <w:pPr>
        <w:jc w:val="both"/>
        <w:rPr>
          <w:rFonts w:ascii="Arial Narrow" w:hAnsi="Arial Narrow"/>
          <w:sz w:val="24"/>
          <w:szCs w:val="24"/>
        </w:rPr>
      </w:pPr>
      <w:r w:rsidRPr="00E72BA9">
        <w:rPr>
          <w:rFonts w:ascii="Arial Narrow" w:hAnsi="Arial Narrow"/>
          <w:sz w:val="24"/>
          <w:szCs w:val="24"/>
        </w:rPr>
        <w:t>This document specifies a method for quantitative determination of 17 2,3,7,8-chlorine substituted dibenzo-p-dioxins and dibenzofurans and dioxin-like polychlorinated biphenyls in sludge, treated biowaste and soil using liquid column chromatographic clean-up methods and GC/HRMS.</w:t>
      </w:r>
    </w:p>
    <w:p w14:paraId="75AAA713" w14:textId="77777777" w:rsidR="004C2B32" w:rsidRPr="00E72BA9" w:rsidRDefault="004C2B32" w:rsidP="00DF51E6">
      <w:pPr>
        <w:jc w:val="both"/>
        <w:rPr>
          <w:rFonts w:ascii="Arial Narrow" w:hAnsi="Arial Narrow"/>
          <w:sz w:val="24"/>
          <w:szCs w:val="24"/>
        </w:rPr>
      </w:pPr>
    </w:p>
    <w:p w14:paraId="0EFC384B" w14:textId="1D579407" w:rsidR="004C2B32" w:rsidRPr="00E72BA9" w:rsidRDefault="00A94ECA" w:rsidP="004C2B32">
      <w:pPr>
        <w:jc w:val="both"/>
        <w:rPr>
          <w:rFonts w:ascii="Arial Narrow" w:hAnsi="Arial Narrow" w:cs="Calibri"/>
          <w:b/>
          <w:bCs/>
          <w:color w:val="000000"/>
          <w:sz w:val="24"/>
          <w:szCs w:val="24"/>
        </w:rPr>
      </w:pPr>
      <w:r w:rsidRPr="00E72BA9">
        <w:rPr>
          <w:rFonts w:ascii="Arial Narrow" w:hAnsi="Arial Narrow"/>
          <w:b/>
          <w:bCs/>
          <w:sz w:val="24"/>
          <w:szCs w:val="24"/>
        </w:rPr>
        <w:t>7.</w:t>
      </w:r>
      <w:r w:rsidR="004C2B32" w:rsidRPr="00E72BA9">
        <w:rPr>
          <w:rFonts w:ascii="Arial Narrow" w:hAnsi="Arial Narrow" w:cs="Calibri"/>
          <w:b/>
          <w:bCs/>
          <w:color w:val="000000"/>
          <w:sz w:val="24"/>
          <w:szCs w:val="24"/>
        </w:rPr>
        <w:t xml:space="preserve"> </w:t>
      </w:r>
      <w:r w:rsidR="004C2B32" w:rsidRPr="00E72BA9">
        <w:rPr>
          <w:rFonts w:ascii="Arial Narrow" w:hAnsi="Arial Narrow" w:cs="Calibri"/>
          <w:b/>
          <w:bCs/>
          <w:color w:val="000000"/>
          <w:sz w:val="24"/>
          <w:szCs w:val="24"/>
        </w:rPr>
        <w:t xml:space="preserve"> ISO 15586:2003</w:t>
      </w:r>
    </w:p>
    <w:p w14:paraId="3FECB89D" w14:textId="764FB628" w:rsidR="004C2B32" w:rsidRPr="00E72BA9" w:rsidRDefault="004C2B32" w:rsidP="004C2B32">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Title:</w:t>
      </w:r>
    </w:p>
    <w:p w14:paraId="4935FB60" w14:textId="27658021" w:rsidR="004C2B32" w:rsidRPr="00E72BA9" w:rsidRDefault="00965662" w:rsidP="004C2B32">
      <w:pPr>
        <w:jc w:val="both"/>
        <w:rPr>
          <w:rFonts w:ascii="Arial Narrow" w:hAnsi="Arial Narrow"/>
          <w:sz w:val="24"/>
          <w:szCs w:val="24"/>
        </w:rPr>
      </w:pPr>
      <w:r w:rsidRPr="00E72BA9">
        <w:rPr>
          <w:rFonts w:ascii="Arial Narrow" w:hAnsi="Arial Narrow"/>
          <w:sz w:val="24"/>
          <w:szCs w:val="24"/>
        </w:rPr>
        <w:t>Water quality — Determination of trace elements using atomic absorption spectrometry with graphite furnace</w:t>
      </w:r>
    </w:p>
    <w:p w14:paraId="14CF5E86" w14:textId="0BEA570E" w:rsidR="00965662" w:rsidRPr="00E72BA9" w:rsidRDefault="00965662" w:rsidP="004C2B32">
      <w:pPr>
        <w:jc w:val="both"/>
        <w:rPr>
          <w:rFonts w:ascii="Arial Narrow" w:hAnsi="Arial Narrow"/>
          <w:b/>
          <w:bCs/>
          <w:sz w:val="24"/>
          <w:szCs w:val="24"/>
        </w:rPr>
      </w:pPr>
      <w:r w:rsidRPr="00E72BA9">
        <w:rPr>
          <w:rFonts w:ascii="Arial Narrow" w:hAnsi="Arial Narrow"/>
          <w:b/>
          <w:bCs/>
          <w:sz w:val="24"/>
          <w:szCs w:val="24"/>
        </w:rPr>
        <w:t>Scope:</w:t>
      </w:r>
    </w:p>
    <w:p w14:paraId="741BD7C3" w14:textId="4E553E7B" w:rsidR="00965662" w:rsidRPr="00E72BA9" w:rsidRDefault="007726A5" w:rsidP="004C2B32">
      <w:pPr>
        <w:jc w:val="both"/>
        <w:rPr>
          <w:rFonts w:ascii="Arial Narrow" w:hAnsi="Arial Narrow"/>
          <w:sz w:val="24"/>
          <w:szCs w:val="24"/>
        </w:rPr>
      </w:pPr>
      <w:r w:rsidRPr="00E72BA9">
        <w:rPr>
          <w:rFonts w:ascii="Arial Narrow" w:hAnsi="Arial Narrow"/>
          <w:sz w:val="24"/>
          <w:szCs w:val="24"/>
        </w:rPr>
        <w:t>This International Standard includes principles and procedures for the determination of trace levels of: Ag, Al, As, Cd, Co, Cr, Cu, Fe, Mn, Mo, Ni, Pb, Sb, Se, Tl, V, and Zn in surface water, ground water, drinking water, wastewater and sediments, using atomic absorption spectrometry with electrothermal atomization in a graphite furnace. The method is applicable to the determination of low concentrations of elements. The detection limit of the method for each element depends on the sample matrix as well as of the instrument, the type of atomizer and the use of chemical modifiers. For water samples with a simple matrix (i.e. low concentration of dissolved solids and particles), the method detection limits will be close to instrument detection limits. The minimum acceptable detection limit values for a 20-µl sample volume are given in Table 1.</w:t>
      </w:r>
    </w:p>
    <w:p w14:paraId="30EDE002" w14:textId="77777777" w:rsidR="00AA7C81" w:rsidRPr="00E72BA9" w:rsidRDefault="00AA7C81" w:rsidP="004C2B32">
      <w:pPr>
        <w:jc w:val="both"/>
        <w:rPr>
          <w:rFonts w:ascii="Arial Narrow" w:hAnsi="Arial Narrow"/>
          <w:sz w:val="24"/>
          <w:szCs w:val="24"/>
        </w:rPr>
      </w:pPr>
    </w:p>
    <w:p w14:paraId="2D630746" w14:textId="4E64456E" w:rsidR="00352F17" w:rsidRPr="00E72BA9" w:rsidRDefault="00352F17" w:rsidP="00352F17">
      <w:pPr>
        <w:jc w:val="both"/>
        <w:rPr>
          <w:rFonts w:ascii="Arial Narrow" w:hAnsi="Arial Narrow" w:cs="Calibri"/>
          <w:b/>
          <w:bCs/>
          <w:color w:val="000000"/>
          <w:sz w:val="24"/>
          <w:szCs w:val="24"/>
        </w:rPr>
      </w:pPr>
      <w:r w:rsidRPr="00E72BA9">
        <w:rPr>
          <w:rFonts w:ascii="Arial Narrow" w:hAnsi="Arial Narrow"/>
          <w:b/>
          <w:bCs/>
          <w:sz w:val="24"/>
          <w:szCs w:val="24"/>
        </w:rPr>
        <w:t>8.</w:t>
      </w:r>
      <w:r w:rsidRPr="00E72BA9">
        <w:rPr>
          <w:rFonts w:ascii="Arial Narrow" w:hAnsi="Arial Narrow" w:cs="Calibri"/>
          <w:b/>
          <w:bCs/>
          <w:color w:val="000000"/>
          <w:sz w:val="24"/>
          <w:szCs w:val="24"/>
        </w:rPr>
        <w:t xml:space="preserve"> </w:t>
      </w:r>
      <w:r w:rsidRPr="00E72BA9">
        <w:rPr>
          <w:rFonts w:ascii="Arial Narrow" w:hAnsi="Arial Narrow" w:cs="Calibri"/>
          <w:b/>
          <w:bCs/>
          <w:color w:val="000000"/>
          <w:sz w:val="24"/>
          <w:szCs w:val="24"/>
        </w:rPr>
        <w:t xml:space="preserve"> ISO 15705:2002</w:t>
      </w:r>
    </w:p>
    <w:p w14:paraId="54741E76" w14:textId="77777777" w:rsidR="0038172F" w:rsidRPr="00E72BA9" w:rsidRDefault="00352F17" w:rsidP="00C70621">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Title:</w:t>
      </w:r>
    </w:p>
    <w:p w14:paraId="47375D15" w14:textId="0861E264" w:rsidR="00C70621" w:rsidRPr="00E72BA9" w:rsidRDefault="00C70621" w:rsidP="00C70621">
      <w:pPr>
        <w:jc w:val="both"/>
        <w:rPr>
          <w:rFonts w:ascii="Arial Narrow" w:hAnsi="Arial Narrow" w:cs="Calibri"/>
          <w:color w:val="000000"/>
          <w:sz w:val="24"/>
          <w:szCs w:val="24"/>
        </w:rPr>
      </w:pPr>
      <w:r w:rsidRPr="00C70621">
        <w:rPr>
          <w:rFonts w:ascii="Arial Narrow" w:hAnsi="Arial Narrow" w:cs="Calibri"/>
          <w:color w:val="000000"/>
          <w:sz w:val="24"/>
          <w:szCs w:val="24"/>
        </w:rPr>
        <w:t xml:space="preserve"> Water quality — Determination of the chemical oxygen demand index (ST-COD) — Small- scale sealed- tube method</w:t>
      </w:r>
      <w:r w:rsidR="0038172F" w:rsidRPr="00E72BA9">
        <w:rPr>
          <w:rFonts w:ascii="Arial Narrow" w:hAnsi="Arial Narrow" w:cs="Calibri"/>
          <w:color w:val="000000"/>
          <w:sz w:val="24"/>
          <w:szCs w:val="24"/>
        </w:rPr>
        <w:t>.</w:t>
      </w:r>
    </w:p>
    <w:p w14:paraId="060E3F57" w14:textId="0DCAFE3A" w:rsidR="0038172F" w:rsidRPr="00E72BA9" w:rsidRDefault="0038172F" w:rsidP="00C70621">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Scope</w:t>
      </w:r>
      <w:r w:rsidR="00492E18" w:rsidRPr="00E72BA9">
        <w:rPr>
          <w:rFonts w:ascii="Arial Narrow" w:hAnsi="Arial Narrow" w:cs="Calibri"/>
          <w:b/>
          <w:bCs/>
          <w:color w:val="000000"/>
          <w:sz w:val="24"/>
          <w:szCs w:val="24"/>
        </w:rPr>
        <w:t>:</w:t>
      </w:r>
    </w:p>
    <w:p w14:paraId="7B113606" w14:textId="09445058" w:rsidR="00F43AF5" w:rsidRPr="00F43AF5" w:rsidRDefault="00F43AF5" w:rsidP="00F43AF5">
      <w:pPr>
        <w:shd w:val="clear" w:color="auto" w:fill="FFFFFF"/>
        <w:rPr>
          <w:rFonts w:ascii="Arial Narrow" w:hAnsi="Arial Narrow"/>
          <w:color w:val="000000"/>
          <w:sz w:val="24"/>
          <w:szCs w:val="24"/>
        </w:rPr>
      </w:pPr>
      <w:r w:rsidRPr="00E72BA9">
        <w:rPr>
          <w:rFonts w:ascii="Arial Narrow" w:hAnsi="Arial Narrow"/>
          <w:color w:val="000000"/>
          <w:sz w:val="24"/>
          <w:szCs w:val="24"/>
        </w:rPr>
        <w:t>T</w:t>
      </w:r>
      <w:r w:rsidRPr="00F43AF5">
        <w:rPr>
          <w:rFonts w:ascii="Arial Narrow" w:hAnsi="Arial Narrow"/>
          <w:color w:val="000000"/>
          <w:sz w:val="24"/>
          <w:szCs w:val="24"/>
        </w:rPr>
        <w:t>his International Standard specifies a method for the determination of the chemical oxygen demand (ST-COD) using the sealed tube method. The test is empirical and is applicable to any aqueous sample, which includes all sewage and waste waters.</w:t>
      </w:r>
    </w:p>
    <w:p w14:paraId="5E528907" w14:textId="77777777" w:rsidR="00F43AF5" w:rsidRPr="00F43AF5" w:rsidRDefault="00F43AF5" w:rsidP="00F43AF5">
      <w:pPr>
        <w:shd w:val="clear" w:color="auto" w:fill="FFFFFF"/>
        <w:rPr>
          <w:rFonts w:ascii="Arial Narrow" w:hAnsi="Arial Narrow"/>
          <w:color w:val="000000"/>
          <w:sz w:val="24"/>
          <w:szCs w:val="24"/>
        </w:rPr>
      </w:pPr>
      <w:r w:rsidRPr="00F43AF5">
        <w:rPr>
          <w:rFonts w:ascii="Arial Narrow" w:hAnsi="Arial Narrow"/>
          <w:color w:val="000000"/>
          <w:sz w:val="24"/>
          <w:szCs w:val="24"/>
        </w:rPr>
        <w:t>The method is applicable to undiluted samples having ST-COD values up to 1 000 mg/l and a chloride concentration not exceeding 1 000 mg/l. Samples with higher ST-COD values require predilution. For samples with a low COD, the precision of the measurement will be reduced and the detection limit will be poorer.</w:t>
      </w:r>
    </w:p>
    <w:p w14:paraId="1F5FAD55" w14:textId="77777777" w:rsidR="00F43AF5" w:rsidRPr="00F43AF5" w:rsidRDefault="00F43AF5" w:rsidP="00F43AF5">
      <w:pPr>
        <w:shd w:val="clear" w:color="auto" w:fill="FFFFFF"/>
        <w:rPr>
          <w:rFonts w:ascii="Arial Narrow" w:hAnsi="Arial Narrow"/>
          <w:color w:val="000000"/>
          <w:sz w:val="24"/>
          <w:szCs w:val="24"/>
        </w:rPr>
      </w:pPr>
      <w:r w:rsidRPr="00F43AF5">
        <w:rPr>
          <w:rFonts w:ascii="Arial Narrow" w:hAnsi="Arial Narrow"/>
          <w:color w:val="000000"/>
          <w:sz w:val="24"/>
          <w:szCs w:val="24"/>
        </w:rPr>
        <w:t>Samples with a high chloride concentration will need to be prediluted to give a chloride concentration of approximately 1 000 mg/l or less before analysis.</w:t>
      </w:r>
    </w:p>
    <w:p w14:paraId="34895CE9" w14:textId="77777777" w:rsidR="00F43AF5" w:rsidRPr="00E72BA9" w:rsidRDefault="00F43AF5" w:rsidP="00F43AF5">
      <w:pPr>
        <w:shd w:val="clear" w:color="auto" w:fill="FFFFFF"/>
        <w:rPr>
          <w:rFonts w:ascii="Arial Narrow" w:hAnsi="Arial Narrow"/>
          <w:color w:val="000000"/>
          <w:sz w:val="24"/>
          <w:szCs w:val="24"/>
        </w:rPr>
      </w:pPr>
      <w:r w:rsidRPr="00F43AF5">
        <w:rPr>
          <w:rFonts w:ascii="Arial Narrow" w:hAnsi="Arial Narrow"/>
          <w:color w:val="000000"/>
          <w:sz w:val="24"/>
          <w:szCs w:val="24"/>
        </w:rPr>
        <w:t>The method oxidizes almost all types of organic compounds and most inorganic reducing agents. It has a detection limit (4,65 times the within-batch standard deviation of a blank or very low standard) of 6 mg/l for photometric detection at 600 nm, and 15 mg/l for titrimetric detection as reported by one laboratory comparing the photometric and titrimetric techniques using a commercial test kit with a range up to 1 000 mg/l.</w:t>
      </w:r>
    </w:p>
    <w:p w14:paraId="6E5B14EE" w14:textId="77777777" w:rsidR="00D960D0" w:rsidRPr="00F43AF5" w:rsidRDefault="00D960D0" w:rsidP="00F43AF5">
      <w:pPr>
        <w:shd w:val="clear" w:color="auto" w:fill="FFFFFF"/>
        <w:rPr>
          <w:rFonts w:ascii="Arial Narrow" w:hAnsi="Arial Narrow"/>
          <w:color w:val="000000"/>
          <w:sz w:val="24"/>
          <w:szCs w:val="24"/>
        </w:rPr>
      </w:pPr>
    </w:p>
    <w:p w14:paraId="58889E11" w14:textId="42031E7B" w:rsidR="005D0FB8" w:rsidRPr="00E72BA9" w:rsidRDefault="00D960D0" w:rsidP="005D0FB8">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9.</w:t>
      </w:r>
      <w:r w:rsidR="005D0FB8" w:rsidRPr="00E72BA9">
        <w:rPr>
          <w:rFonts w:ascii="Arial Narrow" w:hAnsi="Arial Narrow" w:cs="Calibri"/>
          <w:color w:val="000000"/>
          <w:sz w:val="24"/>
          <w:szCs w:val="24"/>
        </w:rPr>
        <w:t xml:space="preserve"> </w:t>
      </w:r>
      <w:r w:rsidR="005D0FB8" w:rsidRPr="00E72BA9">
        <w:rPr>
          <w:rFonts w:ascii="Arial Narrow" w:hAnsi="Arial Narrow" w:cs="Calibri"/>
          <w:b/>
          <w:bCs/>
          <w:color w:val="000000"/>
          <w:sz w:val="24"/>
          <w:szCs w:val="24"/>
        </w:rPr>
        <w:t>ISO 15923-1:2013</w:t>
      </w:r>
    </w:p>
    <w:p w14:paraId="0B03167E" w14:textId="77777777" w:rsidR="00141A7D" w:rsidRPr="00E72BA9" w:rsidRDefault="00141A7D" w:rsidP="005D0FB8">
      <w:pPr>
        <w:jc w:val="both"/>
        <w:rPr>
          <w:rFonts w:ascii="Arial Narrow" w:hAnsi="Arial Narrow" w:cs="Calibri"/>
          <w:b/>
          <w:bCs/>
          <w:color w:val="000000"/>
          <w:sz w:val="24"/>
          <w:szCs w:val="24"/>
        </w:rPr>
      </w:pPr>
    </w:p>
    <w:p w14:paraId="1B59B84A" w14:textId="1AEA8554" w:rsidR="005D0FB8" w:rsidRPr="00E72BA9" w:rsidRDefault="005D0FB8" w:rsidP="005D0FB8">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Title:</w:t>
      </w:r>
    </w:p>
    <w:p w14:paraId="34D0FC5A" w14:textId="4B86C0D0" w:rsidR="005D0FB8" w:rsidRPr="00E72BA9" w:rsidRDefault="00141A7D" w:rsidP="005D0FB8">
      <w:pPr>
        <w:jc w:val="both"/>
        <w:rPr>
          <w:rFonts w:ascii="Arial Narrow" w:hAnsi="Arial Narrow"/>
          <w:sz w:val="24"/>
          <w:szCs w:val="24"/>
        </w:rPr>
      </w:pPr>
      <w:r w:rsidRPr="00E72BA9">
        <w:rPr>
          <w:rFonts w:ascii="Arial Narrow" w:hAnsi="Arial Narrow"/>
          <w:sz w:val="24"/>
          <w:szCs w:val="24"/>
        </w:rPr>
        <w:t>Water quality — Determination of selected parameters by discrete analysis systems — Part 1: Ammonium, nitrate, nitrite, chloride, orthophosphate, sulfate and silicate with photometric detection</w:t>
      </w:r>
      <w:r w:rsidRPr="00E72BA9">
        <w:rPr>
          <w:rFonts w:ascii="Arial Narrow" w:hAnsi="Arial Narrow"/>
          <w:sz w:val="24"/>
          <w:szCs w:val="24"/>
        </w:rPr>
        <w:t>.</w:t>
      </w:r>
    </w:p>
    <w:p w14:paraId="7A46E7B7" w14:textId="6BED5604" w:rsidR="00141A7D" w:rsidRPr="00E72BA9" w:rsidRDefault="00141A7D" w:rsidP="005D0FB8">
      <w:pPr>
        <w:jc w:val="both"/>
        <w:rPr>
          <w:rFonts w:ascii="Arial Narrow" w:hAnsi="Arial Narrow"/>
          <w:b/>
          <w:bCs/>
          <w:sz w:val="24"/>
          <w:szCs w:val="24"/>
        </w:rPr>
      </w:pPr>
      <w:r w:rsidRPr="00E72BA9">
        <w:rPr>
          <w:rFonts w:ascii="Arial Narrow" w:hAnsi="Arial Narrow"/>
          <w:b/>
          <w:bCs/>
          <w:sz w:val="24"/>
          <w:szCs w:val="24"/>
        </w:rPr>
        <w:t>Scope</w:t>
      </w:r>
      <w:r w:rsidR="00592FD6" w:rsidRPr="00E72BA9">
        <w:rPr>
          <w:rFonts w:ascii="Arial Narrow" w:hAnsi="Arial Narrow"/>
          <w:b/>
          <w:bCs/>
          <w:sz w:val="24"/>
          <w:szCs w:val="24"/>
        </w:rPr>
        <w:t>:</w:t>
      </w:r>
    </w:p>
    <w:p w14:paraId="0FA0E807" w14:textId="5DA7A0DA" w:rsidR="00592FD6" w:rsidRPr="00E72BA9" w:rsidRDefault="00AD39DC" w:rsidP="005D0FB8">
      <w:pPr>
        <w:jc w:val="both"/>
        <w:rPr>
          <w:rFonts w:ascii="Arial Narrow" w:hAnsi="Arial Narrow"/>
          <w:sz w:val="24"/>
          <w:szCs w:val="24"/>
        </w:rPr>
      </w:pPr>
      <w:r w:rsidRPr="00E72BA9">
        <w:rPr>
          <w:rFonts w:ascii="Arial Narrow" w:hAnsi="Arial Narrow"/>
          <w:sz w:val="24"/>
          <w:szCs w:val="24"/>
        </w:rPr>
        <w:t>This part of ISO 15923 specifies methods for the automatic performance of spectrophotometric and turbidimetric analyses with a discrete analysis system for determining ammonium, nitrate, nitrite, chloride, orthophosphate, sulfate, and silicate. The field of application is ground, potable, surface, waste, eluates, and boiler water.</w:t>
      </w:r>
    </w:p>
    <w:p w14:paraId="7D3BD034" w14:textId="77777777" w:rsidR="00AA7C81" w:rsidRPr="00E72BA9" w:rsidRDefault="00AA7C81" w:rsidP="005D0FB8">
      <w:pPr>
        <w:jc w:val="both"/>
        <w:rPr>
          <w:rFonts w:ascii="Arial Narrow" w:hAnsi="Arial Narrow" w:cs="Calibri"/>
          <w:b/>
          <w:bCs/>
          <w:color w:val="000000"/>
          <w:sz w:val="24"/>
          <w:szCs w:val="24"/>
        </w:rPr>
      </w:pPr>
    </w:p>
    <w:p w14:paraId="7BE9AA86" w14:textId="6546BD5A" w:rsidR="00B778BE" w:rsidRPr="00E72BA9" w:rsidRDefault="00D000F4" w:rsidP="00B778BE">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10.</w:t>
      </w:r>
      <w:r w:rsidR="00B778BE" w:rsidRPr="00E72BA9">
        <w:rPr>
          <w:rFonts w:ascii="Arial Narrow" w:hAnsi="Arial Narrow" w:cs="Calibri"/>
          <w:color w:val="000000"/>
          <w:sz w:val="24"/>
          <w:szCs w:val="24"/>
        </w:rPr>
        <w:t xml:space="preserve"> </w:t>
      </w:r>
      <w:r w:rsidR="00B778BE" w:rsidRPr="00E72BA9">
        <w:rPr>
          <w:rFonts w:ascii="Arial Narrow" w:hAnsi="Arial Narrow" w:cs="Calibri"/>
          <w:color w:val="000000"/>
          <w:sz w:val="24"/>
          <w:szCs w:val="24"/>
        </w:rPr>
        <w:t xml:space="preserve"> </w:t>
      </w:r>
      <w:r w:rsidR="00B778BE" w:rsidRPr="00E72BA9">
        <w:rPr>
          <w:rFonts w:ascii="Arial Narrow" w:hAnsi="Arial Narrow" w:cs="Calibri"/>
          <w:b/>
          <w:bCs/>
          <w:color w:val="000000"/>
          <w:sz w:val="24"/>
          <w:szCs w:val="24"/>
        </w:rPr>
        <w:t>ISO/TC 15923-2:2017</w:t>
      </w:r>
    </w:p>
    <w:p w14:paraId="1D9B3BAB" w14:textId="3993C521" w:rsidR="00B778BE" w:rsidRPr="00E72BA9" w:rsidRDefault="00B778BE" w:rsidP="00B778BE">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Title:</w:t>
      </w:r>
    </w:p>
    <w:p w14:paraId="207C106D" w14:textId="760BA842" w:rsidR="00105DE1" w:rsidRPr="00E72BA9" w:rsidRDefault="00813A39" w:rsidP="00B778BE">
      <w:pPr>
        <w:jc w:val="both"/>
        <w:rPr>
          <w:rFonts w:ascii="Arial Narrow" w:hAnsi="Arial Narrow"/>
          <w:sz w:val="24"/>
          <w:szCs w:val="24"/>
        </w:rPr>
      </w:pPr>
      <w:r w:rsidRPr="00E72BA9">
        <w:rPr>
          <w:rFonts w:ascii="Arial Narrow" w:hAnsi="Arial Narrow"/>
          <w:sz w:val="24"/>
          <w:szCs w:val="24"/>
        </w:rPr>
        <w:t xml:space="preserve">Water quality — Determination of selected parameters by discrete analysis systems — Part 2: </w:t>
      </w:r>
      <w:r w:rsidRPr="00E72BA9">
        <w:rPr>
          <w:rFonts w:ascii="Arial Narrow" w:hAnsi="Arial Narrow"/>
          <w:sz w:val="24"/>
          <w:szCs w:val="24"/>
        </w:rPr>
        <w:t>Chromium (</w:t>
      </w:r>
      <w:r w:rsidRPr="00E72BA9">
        <w:rPr>
          <w:rFonts w:ascii="Arial Narrow" w:hAnsi="Arial Narrow"/>
          <w:sz w:val="24"/>
          <w:szCs w:val="24"/>
        </w:rPr>
        <w:t xml:space="preserve">VI), fluoride, total alkalinity, total hardness, calcium, magnesium, iron, </w:t>
      </w:r>
      <w:r w:rsidR="00A12380" w:rsidRPr="00E72BA9">
        <w:rPr>
          <w:rFonts w:ascii="Arial Narrow" w:hAnsi="Arial Narrow"/>
          <w:sz w:val="24"/>
          <w:szCs w:val="24"/>
        </w:rPr>
        <w:t>iron (</w:t>
      </w:r>
      <w:r w:rsidRPr="00E72BA9">
        <w:rPr>
          <w:rFonts w:ascii="Arial Narrow" w:hAnsi="Arial Narrow"/>
          <w:sz w:val="24"/>
          <w:szCs w:val="24"/>
        </w:rPr>
        <w:t>II), manganese and aluminium with photometric detection</w:t>
      </w:r>
      <w:r w:rsidRPr="00E72BA9">
        <w:rPr>
          <w:rFonts w:ascii="Arial Narrow" w:hAnsi="Arial Narrow"/>
          <w:sz w:val="24"/>
          <w:szCs w:val="24"/>
        </w:rPr>
        <w:t>.</w:t>
      </w:r>
    </w:p>
    <w:p w14:paraId="294D6CBA" w14:textId="5B1DF2AD" w:rsidR="00813A39" w:rsidRPr="00E72BA9" w:rsidRDefault="00813A39" w:rsidP="00B778BE">
      <w:pPr>
        <w:jc w:val="both"/>
        <w:rPr>
          <w:rFonts w:ascii="Arial Narrow" w:hAnsi="Arial Narrow"/>
          <w:b/>
          <w:bCs/>
          <w:sz w:val="24"/>
          <w:szCs w:val="24"/>
        </w:rPr>
      </w:pPr>
      <w:r w:rsidRPr="00E72BA9">
        <w:rPr>
          <w:rFonts w:ascii="Arial Narrow" w:hAnsi="Arial Narrow"/>
          <w:b/>
          <w:bCs/>
          <w:sz w:val="24"/>
          <w:szCs w:val="24"/>
        </w:rPr>
        <w:t>Scope</w:t>
      </w:r>
      <w:r w:rsidR="00AF16C0" w:rsidRPr="00E72BA9">
        <w:rPr>
          <w:rFonts w:ascii="Arial Narrow" w:hAnsi="Arial Narrow"/>
          <w:b/>
          <w:bCs/>
          <w:sz w:val="24"/>
          <w:szCs w:val="24"/>
        </w:rPr>
        <w:t>:</w:t>
      </w:r>
    </w:p>
    <w:p w14:paraId="0632C6FD" w14:textId="2FF3C0F8" w:rsidR="00A12380" w:rsidRPr="00E72BA9" w:rsidRDefault="00A12380" w:rsidP="00B778BE">
      <w:pPr>
        <w:jc w:val="both"/>
        <w:rPr>
          <w:rFonts w:ascii="Arial Narrow" w:hAnsi="Arial Narrow"/>
          <w:sz w:val="24"/>
          <w:szCs w:val="24"/>
        </w:rPr>
      </w:pPr>
      <w:r w:rsidRPr="00E72BA9">
        <w:rPr>
          <w:rFonts w:ascii="Arial Narrow" w:hAnsi="Arial Narrow"/>
          <w:sz w:val="24"/>
          <w:szCs w:val="24"/>
        </w:rPr>
        <w:t xml:space="preserve">This document specifies methods for the automatic determination of </w:t>
      </w:r>
      <w:r w:rsidRPr="00E72BA9">
        <w:rPr>
          <w:rFonts w:ascii="Arial Narrow" w:hAnsi="Arial Narrow"/>
          <w:sz w:val="24"/>
          <w:szCs w:val="24"/>
        </w:rPr>
        <w:t>chromium (</w:t>
      </w:r>
      <w:r w:rsidRPr="00E72BA9">
        <w:rPr>
          <w:rFonts w:ascii="Arial Narrow" w:hAnsi="Arial Narrow"/>
          <w:sz w:val="24"/>
          <w:szCs w:val="24"/>
        </w:rPr>
        <w:t xml:space="preserve">VI), fluoride, total alkalinity, total hardness, calcium, magnesium, iron, iron(II), manganese and aluminium with photometric determination using a discrete analysis system. The field of application is water (ground, potable, surface, waste, eluates and boiler water). The method can also be applied to marine waters with matrix matching of standard and control solutions. Note that some parameters, notably iron, manganese and aluminium and possibly </w:t>
      </w:r>
      <w:r w:rsidRPr="00E72BA9">
        <w:rPr>
          <w:rFonts w:ascii="Arial Narrow" w:hAnsi="Arial Narrow"/>
          <w:sz w:val="24"/>
          <w:szCs w:val="24"/>
        </w:rPr>
        <w:t>chromium (</w:t>
      </w:r>
      <w:r w:rsidRPr="00E72BA9">
        <w:rPr>
          <w:rFonts w:ascii="Arial Narrow" w:hAnsi="Arial Narrow"/>
          <w:sz w:val="24"/>
          <w:szCs w:val="24"/>
        </w:rPr>
        <w:t>VI), calcium and magnesium may not be completely quantified if the sample contains particulates. Samples can be digested in acid, as long as the buffering capacity of the reaction mixture is not exceeded. Such procedures are beyond the scope of this document, which is best suited to the determination of dissolved metals following on-site filtration.</w:t>
      </w:r>
    </w:p>
    <w:p w14:paraId="1BE72A22" w14:textId="77777777" w:rsidR="00AA7C81" w:rsidRPr="00E72BA9" w:rsidRDefault="00AA7C81" w:rsidP="00B778BE">
      <w:pPr>
        <w:jc w:val="both"/>
        <w:rPr>
          <w:rFonts w:ascii="Arial Narrow" w:hAnsi="Arial Narrow"/>
          <w:sz w:val="24"/>
          <w:szCs w:val="24"/>
        </w:rPr>
      </w:pPr>
    </w:p>
    <w:p w14:paraId="6D3EE8A0" w14:textId="3D0701D7" w:rsidR="00A12380" w:rsidRPr="00E72BA9" w:rsidRDefault="00A12380" w:rsidP="00A12380">
      <w:pPr>
        <w:jc w:val="both"/>
        <w:rPr>
          <w:rFonts w:ascii="Arial Narrow" w:hAnsi="Arial Narrow" w:cs="Calibri"/>
          <w:b/>
          <w:bCs/>
          <w:color w:val="000000"/>
          <w:sz w:val="24"/>
          <w:szCs w:val="24"/>
        </w:rPr>
      </w:pPr>
      <w:r w:rsidRPr="00E72BA9">
        <w:rPr>
          <w:rFonts w:ascii="Arial Narrow" w:hAnsi="Arial Narrow"/>
          <w:b/>
          <w:bCs/>
          <w:sz w:val="24"/>
          <w:szCs w:val="24"/>
        </w:rPr>
        <w:t>11.</w:t>
      </w:r>
      <w:r w:rsidRPr="00E72BA9">
        <w:rPr>
          <w:rFonts w:ascii="Arial Narrow" w:hAnsi="Arial Narrow" w:cs="Calibri"/>
          <w:b/>
          <w:bCs/>
          <w:color w:val="000000"/>
          <w:sz w:val="24"/>
          <w:szCs w:val="24"/>
        </w:rPr>
        <w:t xml:space="preserve"> </w:t>
      </w:r>
      <w:r w:rsidRPr="00E72BA9">
        <w:rPr>
          <w:rFonts w:ascii="Arial Narrow" w:hAnsi="Arial Narrow" w:cs="Calibri"/>
          <w:b/>
          <w:bCs/>
          <w:color w:val="000000"/>
          <w:sz w:val="24"/>
          <w:szCs w:val="24"/>
        </w:rPr>
        <w:t xml:space="preserve"> ISO 17289:2014</w:t>
      </w:r>
    </w:p>
    <w:p w14:paraId="01CE7A85" w14:textId="24D07AAA" w:rsidR="00A12380" w:rsidRPr="00E72BA9" w:rsidRDefault="00A12380" w:rsidP="00A12380">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Title:</w:t>
      </w:r>
    </w:p>
    <w:p w14:paraId="627FAFA8" w14:textId="507E5360" w:rsidR="00A12380" w:rsidRPr="00E72BA9" w:rsidRDefault="00A12380" w:rsidP="00A12380">
      <w:pPr>
        <w:jc w:val="both"/>
        <w:rPr>
          <w:rFonts w:ascii="Arial Narrow" w:hAnsi="Arial Narrow"/>
          <w:sz w:val="24"/>
          <w:szCs w:val="24"/>
        </w:rPr>
      </w:pPr>
      <w:r w:rsidRPr="00E72BA9">
        <w:rPr>
          <w:rFonts w:ascii="Arial Narrow" w:hAnsi="Arial Narrow"/>
          <w:sz w:val="24"/>
          <w:szCs w:val="24"/>
        </w:rPr>
        <w:lastRenderedPageBreak/>
        <w:t>Water quality — Determination of dissolved oxygen — Optical sensor method</w:t>
      </w:r>
      <w:r w:rsidRPr="00E72BA9">
        <w:rPr>
          <w:rFonts w:ascii="Arial Narrow" w:hAnsi="Arial Narrow"/>
          <w:sz w:val="24"/>
          <w:szCs w:val="24"/>
        </w:rPr>
        <w:t>.</w:t>
      </w:r>
    </w:p>
    <w:p w14:paraId="3334B12A" w14:textId="61EEC77D" w:rsidR="00D84877" w:rsidRPr="00E72BA9" w:rsidRDefault="00D84877" w:rsidP="00A12380">
      <w:pPr>
        <w:jc w:val="both"/>
        <w:rPr>
          <w:rFonts w:ascii="Arial Narrow" w:hAnsi="Arial Narrow"/>
          <w:b/>
          <w:bCs/>
          <w:sz w:val="24"/>
          <w:szCs w:val="24"/>
        </w:rPr>
      </w:pPr>
      <w:r w:rsidRPr="00E72BA9">
        <w:rPr>
          <w:rFonts w:ascii="Arial Narrow" w:hAnsi="Arial Narrow"/>
          <w:b/>
          <w:bCs/>
          <w:sz w:val="24"/>
          <w:szCs w:val="24"/>
        </w:rPr>
        <w:t>Scope:</w:t>
      </w:r>
    </w:p>
    <w:p w14:paraId="4FC19E81" w14:textId="78F543E5" w:rsidR="00D84877" w:rsidRPr="00E72BA9" w:rsidRDefault="00D84877" w:rsidP="00A12380">
      <w:pPr>
        <w:jc w:val="both"/>
        <w:rPr>
          <w:rFonts w:ascii="Arial Narrow" w:hAnsi="Arial Narrow"/>
          <w:sz w:val="24"/>
          <w:szCs w:val="24"/>
        </w:rPr>
      </w:pPr>
      <w:r w:rsidRPr="00E72BA9">
        <w:rPr>
          <w:rFonts w:ascii="Arial Narrow" w:hAnsi="Arial Narrow"/>
          <w:sz w:val="24"/>
          <w:szCs w:val="24"/>
        </w:rPr>
        <w:t xml:space="preserve">This International Standard specifies an optical method for the determination of dissolved oxygen in water using a sensor working on the basis of fluorescence quenching. Measurement can be made either as a concentration of oxygen in milligrams per </w:t>
      </w:r>
      <w:r w:rsidR="004176B5" w:rsidRPr="00E72BA9">
        <w:rPr>
          <w:rFonts w:ascii="Arial Narrow" w:hAnsi="Arial Narrow"/>
          <w:sz w:val="24"/>
          <w:szCs w:val="24"/>
        </w:rPr>
        <w:t>liter</w:t>
      </w:r>
      <w:r w:rsidRPr="00E72BA9">
        <w:rPr>
          <w:rFonts w:ascii="Arial Narrow" w:hAnsi="Arial Narrow"/>
          <w:sz w:val="24"/>
          <w:szCs w:val="24"/>
        </w:rPr>
        <w:t>, percentage saturation (% dissolved oxygen), or both. Depending on the instrument used, detection limits of 0,1 mg/l or 0,2 mg/l can be reached according to the manufacturer’s manual. Most instruments permit measurement of values higher than 100 %, i.e. supersaturation. NOTE Supersaturation is possible when the partial pressure of oxygen is higher than in air. Especially in case of strong algae growth, supersaturation up to 200 % and more is possible. If waters with a saturation higher than 100 % are measured, it is essential to make arrangements to prevent the outgassing of oxygen during the handling and measurement of the sample. Similarly, it is important that the transport of oxygen into the sample is prevented if the saturation is below 100 %.</w:t>
      </w:r>
    </w:p>
    <w:p w14:paraId="2A16B077" w14:textId="77777777" w:rsidR="00AA7C81" w:rsidRPr="00E72BA9" w:rsidRDefault="00AA7C81" w:rsidP="00A12380">
      <w:pPr>
        <w:jc w:val="both"/>
        <w:rPr>
          <w:rFonts w:ascii="Arial Narrow" w:hAnsi="Arial Narrow"/>
          <w:sz w:val="24"/>
          <w:szCs w:val="24"/>
        </w:rPr>
      </w:pPr>
    </w:p>
    <w:p w14:paraId="5BB78BB1" w14:textId="0CC1BF35" w:rsidR="00D84877" w:rsidRPr="00E72BA9" w:rsidRDefault="00D84877" w:rsidP="00D84877">
      <w:pPr>
        <w:jc w:val="both"/>
        <w:rPr>
          <w:rFonts w:ascii="Arial Narrow" w:hAnsi="Arial Narrow" w:cs="Calibri"/>
          <w:b/>
          <w:bCs/>
          <w:color w:val="000000"/>
          <w:sz w:val="24"/>
          <w:szCs w:val="24"/>
        </w:rPr>
      </w:pPr>
      <w:r w:rsidRPr="00E72BA9">
        <w:rPr>
          <w:rFonts w:ascii="Arial Narrow" w:hAnsi="Arial Narrow"/>
          <w:b/>
          <w:bCs/>
          <w:sz w:val="24"/>
          <w:szCs w:val="24"/>
        </w:rPr>
        <w:t>12.</w:t>
      </w:r>
      <w:r w:rsidRPr="00E72BA9">
        <w:rPr>
          <w:rFonts w:ascii="Arial Narrow" w:hAnsi="Arial Narrow" w:cs="Calibri"/>
          <w:b/>
          <w:bCs/>
          <w:color w:val="000000"/>
          <w:sz w:val="24"/>
          <w:szCs w:val="24"/>
        </w:rPr>
        <w:t xml:space="preserve"> </w:t>
      </w:r>
      <w:r w:rsidRPr="00E72BA9">
        <w:rPr>
          <w:rFonts w:ascii="Arial Narrow" w:hAnsi="Arial Narrow" w:cs="Calibri"/>
          <w:b/>
          <w:bCs/>
          <w:color w:val="000000"/>
          <w:sz w:val="24"/>
          <w:szCs w:val="24"/>
        </w:rPr>
        <w:t>ISO 17943:2016</w:t>
      </w:r>
    </w:p>
    <w:p w14:paraId="297C8D8A" w14:textId="0137E706" w:rsidR="00D84877" w:rsidRPr="00E72BA9" w:rsidRDefault="00D84877" w:rsidP="00D84877">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Title:</w:t>
      </w:r>
    </w:p>
    <w:p w14:paraId="0587065E" w14:textId="49CD10D9" w:rsidR="00D84877" w:rsidRPr="00E72BA9" w:rsidRDefault="00A537B9" w:rsidP="00D84877">
      <w:pPr>
        <w:jc w:val="both"/>
        <w:rPr>
          <w:rFonts w:ascii="Arial Narrow" w:hAnsi="Arial Narrow"/>
          <w:sz w:val="24"/>
          <w:szCs w:val="24"/>
        </w:rPr>
      </w:pPr>
      <w:r w:rsidRPr="00E72BA9">
        <w:rPr>
          <w:rFonts w:ascii="Arial Narrow" w:hAnsi="Arial Narrow"/>
          <w:sz w:val="24"/>
          <w:szCs w:val="24"/>
        </w:rPr>
        <w:t>Water quality — Determination of volatile organic compounds in water — Method using headspace solidphase micro-extraction (HS-SPME) followed by gas chromatography-mass spectrometry (GC-MS)</w:t>
      </w:r>
      <w:r w:rsidRPr="00E72BA9">
        <w:rPr>
          <w:rFonts w:ascii="Arial Narrow" w:hAnsi="Arial Narrow"/>
          <w:sz w:val="24"/>
          <w:szCs w:val="24"/>
        </w:rPr>
        <w:t>.</w:t>
      </w:r>
    </w:p>
    <w:p w14:paraId="3B318D70" w14:textId="77777777" w:rsidR="00A537B9" w:rsidRPr="00E72BA9" w:rsidRDefault="00A537B9" w:rsidP="00D84877">
      <w:pPr>
        <w:jc w:val="both"/>
        <w:rPr>
          <w:rFonts w:ascii="Arial Narrow" w:hAnsi="Arial Narrow"/>
          <w:sz w:val="24"/>
          <w:szCs w:val="24"/>
        </w:rPr>
      </w:pPr>
    </w:p>
    <w:p w14:paraId="7D111208" w14:textId="70C5DDC2" w:rsidR="00A537B9" w:rsidRPr="00E72BA9" w:rsidRDefault="00A537B9" w:rsidP="00D84877">
      <w:pPr>
        <w:jc w:val="both"/>
        <w:rPr>
          <w:rFonts w:ascii="Arial Narrow" w:hAnsi="Arial Narrow"/>
          <w:b/>
          <w:bCs/>
          <w:sz w:val="24"/>
          <w:szCs w:val="24"/>
        </w:rPr>
      </w:pPr>
      <w:r w:rsidRPr="00E72BA9">
        <w:rPr>
          <w:rFonts w:ascii="Arial Narrow" w:hAnsi="Arial Narrow"/>
          <w:b/>
          <w:bCs/>
          <w:sz w:val="24"/>
          <w:szCs w:val="24"/>
        </w:rPr>
        <w:t>Scope:</w:t>
      </w:r>
    </w:p>
    <w:p w14:paraId="1C39A3FF" w14:textId="5798C993" w:rsidR="00A537B9" w:rsidRPr="00E72BA9" w:rsidRDefault="00A537B9" w:rsidP="00D84877">
      <w:pPr>
        <w:jc w:val="both"/>
        <w:rPr>
          <w:rFonts w:ascii="Arial Narrow" w:hAnsi="Arial Narrow"/>
          <w:sz w:val="24"/>
          <w:szCs w:val="24"/>
        </w:rPr>
      </w:pPr>
      <w:r w:rsidRPr="00E72BA9">
        <w:rPr>
          <w:rFonts w:ascii="Arial Narrow" w:hAnsi="Arial Narrow"/>
          <w:sz w:val="24"/>
          <w:szCs w:val="24"/>
        </w:rPr>
        <w:t>This International Standard specifies a method for the determination of volatile organic compounds (see Table 1). This comprises, for example, halogenated hydrocarbons, trihalogenated methanes, gasoline components (such as BTEX, MTBE, and ETBE), naphthalene, 2-ethyl-4-methyl-1,3-dioxolane, and highly odorous substances like geosmin and 2-methylisoborneol in drinking water, ground water, surface water, and treated waste water, by means of headspace solid-phase micro-extraction (HS-SPME) followed by gas chromatography-mass spectrometry (GC-MS). The limit of determination depends on the matrix, on the specific compound to be analysed, and on the sensitivity of the mass spectrometer. For most compounds to which this International Standard applies, it is at least 0,01 µg/l. Validation data related to a concentration range between 0,02 µg/l and 2,6 µg/l have been demonstrated in an interlaboratory trial. Additional validation data derived from standardization work show applicability of the method within a concentration range from 0,01 µg/l to 100 µg/l of individual substances. All determinations are performed on small sample amounts (e.g. sample volumes of 10 ml).</w:t>
      </w:r>
    </w:p>
    <w:p w14:paraId="52915A85" w14:textId="77777777" w:rsidR="00A537B9" w:rsidRPr="00E72BA9" w:rsidRDefault="00A537B9" w:rsidP="00D84877">
      <w:pPr>
        <w:jc w:val="both"/>
        <w:rPr>
          <w:rFonts w:ascii="Arial Narrow" w:hAnsi="Arial Narrow"/>
          <w:sz w:val="24"/>
          <w:szCs w:val="24"/>
        </w:rPr>
      </w:pPr>
    </w:p>
    <w:p w14:paraId="48F31A3A" w14:textId="0D578A66" w:rsidR="00A537B9" w:rsidRPr="00E72BA9" w:rsidRDefault="00A537B9" w:rsidP="00A537B9">
      <w:pPr>
        <w:jc w:val="both"/>
        <w:rPr>
          <w:rFonts w:ascii="Arial Narrow" w:hAnsi="Arial Narrow" w:cs="Calibri"/>
          <w:b/>
          <w:bCs/>
          <w:color w:val="000000"/>
          <w:sz w:val="24"/>
          <w:szCs w:val="24"/>
        </w:rPr>
      </w:pPr>
      <w:r w:rsidRPr="00E72BA9">
        <w:rPr>
          <w:rFonts w:ascii="Arial Narrow" w:hAnsi="Arial Narrow"/>
          <w:b/>
          <w:bCs/>
          <w:sz w:val="24"/>
          <w:szCs w:val="24"/>
        </w:rPr>
        <w:t>13.</w:t>
      </w:r>
      <w:r w:rsidRPr="00E72BA9">
        <w:rPr>
          <w:rFonts w:ascii="Arial Narrow" w:hAnsi="Arial Narrow" w:cs="Calibri"/>
          <w:b/>
          <w:bCs/>
          <w:color w:val="000000"/>
          <w:sz w:val="24"/>
          <w:szCs w:val="24"/>
        </w:rPr>
        <w:t xml:space="preserve"> </w:t>
      </w:r>
      <w:r w:rsidRPr="00E72BA9">
        <w:rPr>
          <w:rFonts w:ascii="Arial Narrow" w:hAnsi="Arial Narrow" w:cs="Calibri"/>
          <w:b/>
          <w:bCs/>
          <w:color w:val="000000"/>
          <w:sz w:val="24"/>
          <w:szCs w:val="24"/>
        </w:rPr>
        <w:t xml:space="preserve"> ISO18857-2:2009</w:t>
      </w:r>
    </w:p>
    <w:p w14:paraId="1C62AC09" w14:textId="2E5D9E6C" w:rsidR="00A537B9" w:rsidRPr="00E72BA9" w:rsidRDefault="00A537B9" w:rsidP="00A537B9">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Title:</w:t>
      </w:r>
    </w:p>
    <w:p w14:paraId="2B1BDD72" w14:textId="4EB35881" w:rsidR="00A537B9" w:rsidRPr="00E72BA9" w:rsidRDefault="008118F4" w:rsidP="00A537B9">
      <w:pPr>
        <w:jc w:val="both"/>
        <w:rPr>
          <w:rFonts w:ascii="Arial Narrow" w:hAnsi="Arial Narrow"/>
          <w:sz w:val="24"/>
          <w:szCs w:val="24"/>
        </w:rPr>
      </w:pPr>
      <w:r w:rsidRPr="00E72BA9">
        <w:rPr>
          <w:rFonts w:ascii="Arial Narrow" w:hAnsi="Arial Narrow"/>
          <w:sz w:val="24"/>
          <w:szCs w:val="24"/>
        </w:rPr>
        <w:t xml:space="preserve">Water quality — Determination of selected alkylphenols — Part 2: Gas chromatographic-mass spectrometric determination of alkylphenols, their ethoxylates and bisphenol A in non-filtered samples following solid-phase extraction and </w:t>
      </w:r>
      <w:r w:rsidRPr="00E72BA9">
        <w:rPr>
          <w:rFonts w:ascii="Arial Narrow" w:hAnsi="Arial Narrow"/>
          <w:sz w:val="24"/>
          <w:szCs w:val="24"/>
        </w:rPr>
        <w:t>derivatization.</w:t>
      </w:r>
    </w:p>
    <w:p w14:paraId="170FFD97" w14:textId="2FC49073" w:rsidR="008118F4" w:rsidRPr="00E72BA9" w:rsidRDefault="008118F4" w:rsidP="00A537B9">
      <w:pPr>
        <w:jc w:val="both"/>
        <w:rPr>
          <w:rFonts w:ascii="Arial Narrow" w:hAnsi="Arial Narrow"/>
          <w:b/>
          <w:bCs/>
          <w:sz w:val="24"/>
          <w:szCs w:val="24"/>
        </w:rPr>
      </w:pPr>
      <w:r w:rsidRPr="00E72BA9">
        <w:rPr>
          <w:rFonts w:ascii="Arial Narrow" w:hAnsi="Arial Narrow"/>
          <w:b/>
          <w:bCs/>
          <w:sz w:val="24"/>
          <w:szCs w:val="24"/>
        </w:rPr>
        <w:t>Scope:</w:t>
      </w:r>
    </w:p>
    <w:p w14:paraId="77F85C8E" w14:textId="5B7B6FF6" w:rsidR="008118F4" w:rsidRPr="00E72BA9" w:rsidRDefault="008118F4" w:rsidP="00A537B9">
      <w:pPr>
        <w:jc w:val="both"/>
        <w:rPr>
          <w:rFonts w:ascii="Arial Narrow" w:hAnsi="Arial Narrow"/>
          <w:sz w:val="24"/>
          <w:szCs w:val="24"/>
        </w:rPr>
      </w:pPr>
      <w:r w:rsidRPr="00E72BA9">
        <w:rPr>
          <w:rFonts w:ascii="Arial Narrow" w:hAnsi="Arial Narrow"/>
          <w:sz w:val="24"/>
          <w:szCs w:val="24"/>
        </w:rPr>
        <w:t xml:space="preserve">This part of ISO 18857 specifies a gas chromatographic-mass spectrometric (GC-MS) determination of selected alkylphenols, their ethoxylates and bisphenol A in non-filtered samples of drinking, ground, surface, and waste waters following solid-phase extraction and derivatisation. The lower limit of the working range depends on the matrix, on the specific compound to be analysed and on the sensitivity of the mass spectrometric detection unit. The method is applicable in a working range from 0,005 µg/l to 0,2 µg/l for 4-(1,1,3,3-tetramethylbutyl)phenol (OP), and its mono- (OP1EO) and diethoxylate (OP2EO), from 0,03 µg/l to 0,2 µg/l for 4-nonylphenol (mixture of isomers) (NP), and its mono- (NP1EO) and diethoxylate (NP2EO), and from 0,05 µg/l to 0,2 µg/l for bisphenol A (BPA). Depending on the matrix, the method is also applicable to </w:t>
      </w:r>
      <w:r w:rsidR="004176B5" w:rsidRPr="00E72BA9">
        <w:rPr>
          <w:rFonts w:ascii="Arial Narrow" w:hAnsi="Arial Narrow"/>
          <w:sz w:val="24"/>
          <w:szCs w:val="24"/>
        </w:rPr>
        <w:t>wastewater</w:t>
      </w:r>
      <w:r w:rsidRPr="00E72BA9">
        <w:rPr>
          <w:rFonts w:ascii="Arial Narrow" w:hAnsi="Arial Narrow"/>
          <w:sz w:val="24"/>
          <w:szCs w:val="24"/>
        </w:rPr>
        <w:t xml:space="preserve"> in a working range from 0,1 µg/l to 50 µg/l for OP, OP1EO, OP2EO and BPA, and from 0,5 µg/l to 50 µg/l for NP, NP1EO and NP2EO. The working ranges are based on experimental work carried out in ruggedness testing. Water samples containing suspended </w:t>
      </w:r>
      <w:r w:rsidRPr="00E72BA9">
        <w:rPr>
          <w:rFonts w:ascii="Arial Narrow" w:hAnsi="Arial Narrow"/>
          <w:sz w:val="24"/>
          <w:szCs w:val="24"/>
        </w:rPr>
        <w:lastRenderedPageBreak/>
        <w:t xml:space="preserve">matter at concentrations of more than 500 mg/l and </w:t>
      </w:r>
      <w:r w:rsidR="004176B5" w:rsidRPr="00E72BA9">
        <w:rPr>
          <w:rFonts w:ascii="Arial Narrow" w:hAnsi="Arial Narrow"/>
          <w:sz w:val="24"/>
          <w:szCs w:val="24"/>
        </w:rPr>
        <w:t>wastewater</w:t>
      </w:r>
      <w:r w:rsidRPr="00E72BA9">
        <w:rPr>
          <w:rFonts w:ascii="Arial Narrow" w:hAnsi="Arial Narrow"/>
          <w:sz w:val="24"/>
          <w:szCs w:val="24"/>
        </w:rPr>
        <w:t xml:space="preserve"> samples are extracted by passing a 100 ml sample through the cartridge.</w:t>
      </w:r>
    </w:p>
    <w:p w14:paraId="55AF7A41" w14:textId="77777777" w:rsidR="00AA7C81" w:rsidRPr="00E72BA9" w:rsidRDefault="00AA7C81" w:rsidP="00A537B9">
      <w:pPr>
        <w:jc w:val="both"/>
        <w:rPr>
          <w:rFonts w:ascii="Arial Narrow" w:hAnsi="Arial Narrow"/>
          <w:sz w:val="24"/>
          <w:szCs w:val="24"/>
        </w:rPr>
      </w:pPr>
    </w:p>
    <w:p w14:paraId="079106D8" w14:textId="7C1D3673" w:rsidR="008118F4" w:rsidRPr="00E72BA9" w:rsidRDefault="008118F4" w:rsidP="008118F4">
      <w:pPr>
        <w:jc w:val="both"/>
        <w:rPr>
          <w:rFonts w:ascii="Arial Narrow" w:hAnsi="Arial Narrow" w:cs="Calibri"/>
          <w:b/>
          <w:bCs/>
          <w:color w:val="000000"/>
          <w:sz w:val="24"/>
          <w:szCs w:val="24"/>
        </w:rPr>
      </w:pPr>
      <w:r w:rsidRPr="00E72BA9">
        <w:rPr>
          <w:rFonts w:ascii="Arial Narrow" w:hAnsi="Arial Narrow"/>
          <w:b/>
          <w:bCs/>
          <w:sz w:val="24"/>
          <w:szCs w:val="24"/>
        </w:rPr>
        <w:t>14.</w:t>
      </w:r>
      <w:r w:rsidRPr="00E72BA9">
        <w:rPr>
          <w:rFonts w:ascii="Arial Narrow" w:hAnsi="Arial Narrow" w:cs="Calibri"/>
          <w:b/>
          <w:bCs/>
          <w:color w:val="000000"/>
          <w:sz w:val="24"/>
          <w:szCs w:val="24"/>
        </w:rPr>
        <w:t xml:space="preserve"> </w:t>
      </w:r>
      <w:r w:rsidRPr="00E72BA9">
        <w:rPr>
          <w:rFonts w:ascii="Arial Narrow" w:hAnsi="Arial Narrow" w:cs="Calibri"/>
          <w:b/>
          <w:bCs/>
          <w:color w:val="000000"/>
          <w:sz w:val="24"/>
          <w:szCs w:val="24"/>
        </w:rPr>
        <w:t xml:space="preserve"> ISO 22908:2020</w:t>
      </w:r>
    </w:p>
    <w:p w14:paraId="3FF1019A" w14:textId="548E4CA3" w:rsidR="008118F4" w:rsidRPr="00E72BA9" w:rsidRDefault="008118F4" w:rsidP="008118F4">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Title:</w:t>
      </w:r>
    </w:p>
    <w:p w14:paraId="0736685D" w14:textId="25C55FD5" w:rsidR="00E03291" w:rsidRPr="00E72BA9" w:rsidRDefault="00E03291" w:rsidP="008118F4">
      <w:pPr>
        <w:jc w:val="both"/>
        <w:rPr>
          <w:rFonts w:ascii="Arial Narrow" w:hAnsi="Arial Narrow"/>
          <w:sz w:val="24"/>
          <w:szCs w:val="24"/>
        </w:rPr>
      </w:pPr>
      <w:r w:rsidRPr="00E72BA9">
        <w:rPr>
          <w:rFonts w:ascii="Arial Narrow" w:hAnsi="Arial Narrow"/>
          <w:sz w:val="24"/>
          <w:szCs w:val="24"/>
        </w:rPr>
        <w:t>Water quality — Radium 226 and Radium 228 — Test method using liquid scintillation counting</w:t>
      </w:r>
    </w:p>
    <w:p w14:paraId="1F09D56C" w14:textId="2278FDBC" w:rsidR="00E03291" w:rsidRPr="00E72BA9" w:rsidRDefault="00E03291" w:rsidP="008118F4">
      <w:pPr>
        <w:jc w:val="both"/>
        <w:rPr>
          <w:rFonts w:ascii="Arial Narrow" w:hAnsi="Arial Narrow"/>
          <w:b/>
          <w:bCs/>
          <w:sz w:val="24"/>
          <w:szCs w:val="24"/>
        </w:rPr>
      </w:pPr>
      <w:r w:rsidRPr="00E72BA9">
        <w:rPr>
          <w:rFonts w:ascii="Arial Narrow" w:hAnsi="Arial Narrow"/>
          <w:b/>
          <w:bCs/>
          <w:sz w:val="24"/>
          <w:szCs w:val="24"/>
        </w:rPr>
        <w:t>Scope:</w:t>
      </w:r>
    </w:p>
    <w:p w14:paraId="3BD279E9" w14:textId="77777777" w:rsidR="00AA7C81" w:rsidRPr="00E72BA9" w:rsidRDefault="00AA7C81" w:rsidP="00AA7C81">
      <w:pPr>
        <w:shd w:val="clear" w:color="auto" w:fill="FFFFFF"/>
        <w:rPr>
          <w:rFonts w:ascii="Arial Narrow" w:hAnsi="Arial Narrow"/>
          <w:color w:val="000000"/>
          <w:sz w:val="24"/>
          <w:szCs w:val="24"/>
        </w:rPr>
      </w:pPr>
      <w:r w:rsidRPr="00E72BA9">
        <w:rPr>
          <w:rFonts w:ascii="Arial Narrow" w:hAnsi="Arial Narrow"/>
          <w:color w:val="000000"/>
          <w:sz w:val="24"/>
          <w:szCs w:val="24"/>
        </w:rPr>
        <w:t>This document specifies the determination of radium-226 (</w:t>
      </w:r>
      <w:r w:rsidRPr="00E72BA9">
        <w:rPr>
          <w:rFonts w:ascii="Arial Narrow" w:hAnsi="Arial Narrow"/>
          <w:color w:val="000000"/>
          <w:sz w:val="24"/>
          <w:szCs w:val="24"/>
          <w:vertAlign w:val="superscript"/>
        </w:rPr>
        <w:t>226</w:t>
      </w:r>
      <w:r w:rsidRPr="00E72BA9">
        <w:rPr>
          <w:rFonts w:ascii="Arial Narrow" w:hAnsi="Arial Narrow"/>
          <w:color w:val="000000"/>
          <w:sz w:val="24"/>
          <w:szCs w:val="24"/>
        </w:rPr>
        <w:t>Ra) and radium-228 (</w:t>
      </w:r>
      <w:r w:rsidRPr="00E72BA9">
        <w:rPr>
          <w:rFonts w:ascii="Arial Narrow" w:hAnsi="Arial Narrow"/>
          <w:color w:val="000000"/>
          <w:sz w:val="24"/>
          <w:szCs w:val="24"/>
          <w:vertAlign w:val="superscript"/>
        </w:rPr>
        <w:t>228</w:t>
      </w:r>
      <w:r w:rsidRPr="00E72BA9">
        <w:rPr>
          <w:rFonts w:ascii="Arial Narrow" w:hAnsi="Arial Narrow"/>
          <w:color w:val="000000"/>
          <w:sz w:val="24"/>
          <w:szCs w:val="24"/>
        </w:rPr>
        <w:t>Ra) activity concentrations in drinking water samples by chemical separation of radium and its measurement using liquid scintillation counting.</w:t>
      </w:r>
    </w:p>
    <w:p w14:paraId="149BC207" w14:textId="77777777" w:rsidR="00AA7C81" w:rsidRPr="00E72BA9" w:rsidRDefault="00AA7C81" w:rsidP="00AA7C81">
      <w:pPr>
        <w:shd w:val="clear" w:color="auto" w:fill="FFFFFF"/>
        <w:rPr>
          <w:rFonts w:ascii="Arial Narrow" w:hAnsi="Arial Narrow"/>
          <w:color w:val="000000"/>
          <w:sz w:val="24"/>
          <w:szCs w:val="24"/>
        </w:rPr>
      </w:pPr>
      <w:r w:rsidRPr="00E72BA9">
        <w:rPr>
          <w:rFonts w:ascii="Arial Narrow" w:hAnsi="Arial Narrow"/>
          <w:color w:val="000000"/>
          <w:sz w:val="24"/>
          <w:szCs w:val="24"/>
        </w:rPr>
        <w:t>Massic activity concentrations of </w:t>
      </w:r>
      <w:r w:rsidRPr="00E72BA9">
        <w:rPr>
          <w:rFonts w:ascii="Arial Narrow" w:hAnsi="Arial Narrow"/>
          <w:color w:val="000000"/>
          <w:sz w:val="24"/>
          <w:szCs w:val="24"/>
          <w:vertAlign w:val="superscript"/>
        </w:rPr>
        <w:t>226</w:t>
      </w:r>
      <w:r w:rsidRPr="00E72BA9">
        <w:rPr>
          <w:rFonts w:ascii="Arial Narrow" w:hAnsi="Arial Narrow"/>
          <w:color w:val="000000"/>
          <w:sz w:val="24"/>
          <w:szCs w:val="24"/>
        </w:rPr>
        <w:t>Ra and </w:t>
      </w:r>
      <w:r w:rsidRPr="00E72BA9">
        <w:rPr>
          <w:rFonts w:ascii="Arial Narrow" w:hAnsi="Arial Narrow"/>
          <w:color w:val="000000"/>
          <w:sz w:val="24"/>
          <w:szCs w:val="24"/>
          <w:vertAlign w:val="superscript"/>
        </w:rPr>
        <w:t>228</w:t>
      </w:r>
      <w:r w:rsidRPr="00E72BA9">
        <w:rPr>
          <w:rFonts w:ascii="Arial Narrow" w:hAnsi="Arial Narrow"/>
          <w:color w:val="000000"/>
          <w:sz w:val="24"/>
          <w:szCs w:val="24"/>
        </w:rPr>
        <w:t>Ra which can be measured by this test method utilizing currently available liquid scintillation counters go down to 0,01 Bq/kg for </w:t>
      </w:r>
      <w:r w:rsidRPr="00E72BA9">
        <w:rPr>
          <w:rFonts w:ascii="Arial Narrow" w:hAnsi="Arial Narrow"/>
          <w:color w:val="000000"/>
          <w:sz w:val="24"/>
          <w:szCs w:val="24"/>
          <w:vertAlign w:val="superscript"/>
        </w:rPr>
        <w:t>226</w:t>
      </w:r>
      <w:r w:rsidRPr="00E72BA9">
        <w:rPr>
          <w:rFonts w:ascii="Arial Narrow" w:hAnsi="Arial Narrow"/>
          <w:color w:val="000000"/>
          <w:sz w:val="24"/>
          <w:szCs w:val="24"/>
        </w:rPr>
        <w:t>Ra and 0,06 Bq/kg for </w:t>
      </w:r>
      <w:r w:rsidRPr="00E72BA9">
        <w:rPr>
          <w:rFonts w:ascii="Arial Narrow" w:hAnsi="Arial Narrow"/>
          <w:color w:val="000000"/>
          <w:sz w:val="24"/>
          <w:szCs w:val="24"/>
          <w:vertAlign w:val="superscript"/>
        </w:rPr>
        <w:t>228</w:t>
      </w:r>
      <w:r w:rsidRPr="00E72BA9">
        <w:rPr>
          <w:rFonts w:ascii="Arial Narrow" w:hAnsi="Arial Narrow"/>
          <w:color w:val="000000"/>
          <w:sz w:val="24"/>
          <w:szCs w:val="24"/>
        </w:rPr>
        <w:t>Ra for a 0,5 kg sample mass and a 1 h counting time in a low background liquid scintillation counter</w:t>
      </w:r>
      <w:r w:rsidRPr="00E72BA9">
        <w:rPr>
          <w:rFonts w:ascii="Arial Narrow" w:hAnsi="Arial Narrow"/>
          <w:color w:val="000000"/>
          <w:sz w:val="24"/>
          <w:szCs w:val="24"/>
          <w:vertAlign w:val="superscript"/>
        </w:rPr>
        <w:t>[</w:t>
      </w:r>
      <w:hyperlink r:id="rId10" w:anchor="iso:std:iso:22908:ed-1:v1:en:ref:14" w:tooltip="[8] IAEA AQ-39, Procedure for the Rapid Determination of 226Ra and 228Ra in Drinking Water by Liquid Scintillation Counting. International Atomic Energy Agency, Vienna, 2014" w:history="1">
        <w:r w:rsidRPr="00E72BA9">
          <w:rPr>
            <w:rStyle w:val="Hyperlink"/>
            <w:rFonts w:ascii="Arial Narrow" w:hAnsi="Arial Narrow"/>
            <w:color w:val="013568"/>
            <w:sz w:val="24"/>
            <w:szCs w:val="24"/>
            <w:vertAlign w:val="superscript"/>
          </w:rPr>
          <w:t>8</w:t>
        </w:r>
      </w:hyperlink>
      <w:r w:rsidRPr="00E72BA9">
        <w:rPr>
          <w:rFonts w:ascii="Arial Narrow" w:hAnsi="Arial Narrow"/>
          <w:color w:val="000000"/>
          <w:sz w:val="24"/>
          <w:szCs w:val="24"/>
          <w:vertAlign w:val="superscript"/>
        </w:rPr>
        <w:t>]</w:t>
      </w:r>
      <w:r w:rsidRPr="00E72BA9">
        <w:rPr>
          <w:rFonts w:ascii="Arial Narrow" w:hAnsi="Arial Narrow"/>
          <w:color w:val="000000"/>
          <w:sz w:val="24"/>
          <w:szCs w:val="24"/>
        </w:rPr>
        <w:t>.</w:t>
      </w:r>
    </w:p>
    <w:p w14:paraId="366F4CFA" w14:textId="77777777" w:rsidR="00AA7C81" w:rsidRPr="00E72BA9" w:rsidRDefault="00AA7C81" w:rsidP="00AA7C81">
      <w:pPr>
        <w:shd w:val="clear" w:color="auto" w:fill="FFFFFF"/>
        <w:rPr>
          <w:rFonts w:ascii="Arial Narrow" w:hAnsi="Arial Narrow"/>
          <w:color w:val="000000"/>
          <w:sz w:val="24"/>
          <w:szCs w:val="24"/>
        </w:rPr>
      </w:pPr>
      <w:r w:rsidRPr="00E72BA9">
        <w:rPr>
          <w:rFonts w:ascii="Arial Narrow" w:hAnsi="Arial Narrow"/>
          <w:color w:val="000000"/>
          <w:sz w:val="24"/>
          <w:szCs w:val="24"/>
        </w:rPr>
        <w:t>The test method can be used for the fast detection of contamination of drinking water by radium in emergency situations.</w:t>
      </w:r>
    </w:p>
    <w:p w14:paraId="3240F5F4" w14:textId="77777777" w:rsidR="00E03291" w:rsidRPr="00E72BA9" w:rsidRDefault="00E03291" w:rsidP="008118F4">
      <w:pPr>
        <w:jc w:val="both"/>
        <w:rPr>
          <w:rFonts w:ascii="Arial Narrow" w:hAnsi="Arial Narrow"/>
          <w:b/>
          <w:bCs/>
          <w:sz w:val="24"/>
          <w:szCs w:val="24"/>
        </w:rPr>
      </w:pPr>
    </w:p>
    <w:p w14:paraId="25E262CB" w14:textId="79DE16A8" w:rsidR="008118F4" w:rsidRPr="00E72BA9" w:rsidRDefault="008118F4" w:rsidP="008118F4">
      <w:pPr>
        <w:jc w:val="both"/>
        <w:rPr>
          <w:rFonts w:ascii="Arial Narrow" w:hAnsi="Arial Narrow"/>
          <w:color w:val="404040"/>
          <w:sz w:val="24"/>
          <w:szCs w:val="24"/>
          <w:shd w:val="clear" w:color="auto" w:fill="FFFFFF"/>
        </w:rPr>
      </w:pPr>
      <w:r w:rsidRPr="00E72BA9">
        <w:rPr>
          <w:rFonts w:ascii="Arial Narrow" w:hAnsi="Arial Narrow"/>
          <w:sz w:val="24"/>
          <w:szCs w:val="24"/>
        </w:rPr>
        <w:br/>
      </w:r>
    </w:p>
    <w:p w14:paraId="7332C47F" w14:textId="77777777" w:rsidR="008118F4" w:rsidRPr="00E72BA9" w:rsidRDefault="008118F4" w:rsidP="008118F4">
      <w:pPr>
        <w:jc w:val="both"/>
        <w:rPr>
          <w:rFonts w:ascii="Arial Narrow" w:hAnsi="Arial Narrow"/>
          <w:color w:val="404040"/>
          <w:sz w:val="24"/>
          <w:szCs w:val="24"/>
          <w:shd w:val="clear" w:color="auto" w:fill="FFFFFF"/>
        </w:rPr>
      </w:pPr>
    </w:p>
    <w:p w14:paraId="045127B2" w14:textId="10FD929E" w:rsidR="008118F4" w:rsidRPr="00E72BA9" w:rsidRDefault="008118F4" w:rsidP="008118F4">
      <w:pPr>
        <w:jc w:val="both"/>
        <w:rPr>
          <w:rFonts w:ascii="Arial Narrow" w:hAnsi="Arial Narrow"/>
          <w:b/>
          <w:bCs/>
          <w:color w:val="404040"/>
          <w:sz w:val="24"/>
          <w:szCs w:val="24"/>
          <w:shd w:val="clear" w:color="auto" w:fill="FFFFFF"/>
        </w:rPr>
      </w:pPr>
    </w:p>
    <w:p w14:paraId="563A20E4" w14:textId="77777777" w:rsidR="008118F4" w:rsidRPr="00E72BA9" w:rsidRDefault="008118F4" w:rsidP="008118F4">
      <w:pPr>
        <w:jc w:val="both"/>
        <w:rPr>
          <w:rFonts w:ascii="Arial Narrow" w:hAnsi="Arial Narrow" w:cs="Calibri"/>
          <w:b/>
          <w:bCs/>
          <w:color w:val="000000"/>
          <w:sz w:val="24"/>
          <w:szCs w:val="24"/>
        </w:rPr>
      </w:pPr>
    </w:p>
    <w:p w14:paraId="00E7273C" w14:textId="3A829CC4" w:rsidR="008118F4" w:rsidRPr="00E72BA9" w:rsidRDefault="008118F4" w:rsidP="00A537B9">
      <w:pPr>
        <w:jc w:val="both"/>
        <w:rPr>
          <w:rFonts w:ascii="Arial Narrow" w:hAnsi="Arial Narrow" w:cs="Calibri"/>
          <w:b/>
          <w:bCs/>
          <w:color w:val="000000"/>
          <w:sz w:val="24"/>
          <w:szCs w:val="24"/>
        </w:rPr>
      </w:pPr>
    </w:p>
    <w:p w14:paraId="66D27837" w14:textId="73FB24E2" w:rsidR="00A537B9" w:rsidRPr="00E72BA9" w:rsidRDefault="00A537B9" w:rsidP="00D84877">
      <w:pPr>
        <w:jc w:val="both"/>
        <w:rPr>
          <w:rFonts w:ascii="Arial Narrow" w:hAnsi="Arial Narrow" w:cs="Calibri"/>
          <w:b/>
          <w:bCs/>
          <w:color w:val="000000"/>
          <w:sz w:val="24"/>
          <w:szCs w:val="24"/>
        </w:rPr>
      </w:pPr>
    </w:p>
    <w:p w14:paraId="46C7559F" w14:textId="7635F992" w:rsidR="00D84877" w:rsidRPr="00E72BA9" w:rsidRDefault="00D84877" w:rsidP="00A12380">
      <w:pPr>
        <w:jc w:val="both"/>
        <w:rPr>
          <w:rFonts w:ascii="Arial Narrow" w:hAnsi="Arial Narrow"/>
          <w:b/>
          <w:bCs/>
          <w:sz w:val="24"/>
          <w:szCs w:val="24"/>
        </w:rPr>
      </w:pPr>
    </w:p>
    <w:p w14:paraId="65A1502A" w14:textId="77777777" w:rsidR="00A12380" w:rsidRPr="00E72BA9" w:rsidRDefault="00A12380" w:rsidP="00A12380">
      <w:pPr>
        <w:jc w:val="both"/>
        <w:rPr>
          <w:rFonts w:ascii="Arial Narrow" w:hAnsi="Arial Narrow" w:cs="Calibri"/>
          <w:color w:val="000000"/>
          <w:sz w:val="24"/>
          <w:szCs w:val="24"/>
        </w:rPr>
      </w:pPr>
    </w:p>
    <w:p w14:paraId="752266CB" w14:textId="77777777" w:rsidR="00A12380" w:rsidRPr="00E72BA9" w:rsidRDefault="00A12380" w:rsidP="00A12380">
      <w:pPr>
        <w:jc w:val="both"/>
        <w:rPr>
          <w:rFonts w:ascii="Arial Narrow" w:hAnsi="Arial Narrow" w:cs="Calibri"/>
          <w:b/>
          <w:bCs/>
          <w:color w:val="000000"/>
          <w:sz w:val="24"/>
          <w:szCs w:val="24"/>
        </w:rPr>
      </w:pPr>
    </w:p>
    <w:p w14:paraId="7B04EB39" w14:textId="77777777" w:rsidR="00A12380" w:rsidRPr="00E72BA9" w:rsidRDefault="00A12380" w:rsidP="00A12380">
      <w:pPr>
        <w:jc w:val="both"/>
        <w:rPr>
          <w:rFonts w:ascii="Arial Narrow" w:hAnsi="Arial Narrow" w:cs="Calibri"/>
          <w:color w:val="000000"/>
          <w:sz w:val="24"/>
          <w:szCs w:val="24"/>
        </w:rPr>
      </w:pPr>
    </w:p>
    <w:p w14:paraId="3F8E6BEF" w14:textId="66B58F41" w:rsidR="00A12380" w:rsidRPr="00E72BA9" w:rsidRDefault="00A12380" w:rsidP="00B778BE">
      <w:pPr>
        <w:jc w:val="both"/>
        <w:rPr>
          <w:rFonts w:ascii="Arial Narrow" w:hAnsi="Arial Narrow"/>
          <w:b/>
          <w:bCs/>
          <w:sz w:val="24"/>
          <w:szCs w:val="24"/>
        </w:rPr>
      </w:pPr>
    </w:p>
    <w:p w14:paraId="6CEB0BD3" w14:textId="77777777" w:rsidR="00AF16C0" w:rsidRPr="00E72BA9" w:rsidRDefault="00AF16C0" w:rsidP="00B778BE">
      <w:pPr>
        <w:jc w:val="both"/>
        <w:rPr>
          <w:rFonts w:ascii="Arial Narrow" w:hAnsi="Arial Narrow"/>
          <w:b/>
          <w:bCs/>
          <w:sz w:val="24"/>
          <w:szCs w:val="24"/>
        </w:rPr>
      </w:pPr>
    </w:p>
    <w:p w14:paraId="68043833" w14:textId="77777777" w:rsidR="00813A39" w:rsidRPr="00E72BA9" w:rsidRDefault="00813A39" w:rsidP="00B778BE">
      <w:pPr>
        <w:jc w:val="both"/>
        <w:rPr>
          <w:rFonts w:ascii="Arial Narrow" w:hAnsi="Arial Narrow" w:cs="Calibri"/>
          <w:color w:val="000000"/>
          <w:sz w:val="24"/>
          <w:szCs w:val="24"/>
        </w:rPr>
      </w:pPr>
    </w:p>
    <w:p w14:paraId="55B74B39" w14:textId="23B8E121" w:rsidR="00492E18" w:rsidRPr="00E72BA9" w:rsidRDefault="00492E18" w:rsidP="00C70621">
      <w:pPr>
        <w:jc w:val="both"/>
        <w:rPr>
          <w:rFonts w:ascii="Arial Narrow" w:hAnsi="Arial Narrow" w:cs="Calibri"/>
          <w:b/>
          <w:bCs/>
          <w:color w:val="000000"/>
          <w:sz w:val="24"/>
          <w:szCs w:val="24"/>
        </w:rPr>
      </w:pPr>
    </w:p>
    <w:p w14:paraId="712FAC09" w14:textId="77777777" w:rsidR="00352F17" w:rsidRPr="00E72BA9" w:rsidRDefault="00352F17" w:rsidP="00352F17">
      <w:pPr>
        <w:jc w:val="both"/>
        <w:rPr>
          <w:rFonts w:ascii="Arial Narrow" w:hAnsi="Arial Narrow" w:cs="Calibri"/>
          <w:b/>
          <w:bCs/>
          <w:color w:val="000000"/>
          <w:sz w:val="24"/>
          <w:szCs w:val="24"/>
        </w:rPr>
      </w:pPr>
    </w:p>
    <w:p w14:paraId="77FC96B2" w14:textId="3568E841" w:rsidR="007726A5" w:rsidRPr="00E72BA9" w:rsidRDefault="007726A5" w:rsidP="004C2B32">
      <w:pPr>
        <w:jc w:val="both"/>
        <w:rPr>
          <w:rFonts w:ascii="Arial Narrow" w:hAnsi="Arial Narrow" w:cs="Calibri"/>
          <w:b/>
          <w:bCs/>
          <w:color w:val="000000"/>
          <w:sz w:val="24"/>
          <w:szCs w:val="24"/>
        </w:rPr>
      </w:pPr>
    </w:p>
    <w:p w14:paraId="6B3AE6EB" w14:textId="77777777" w:rsidR="004C2B32" w:rsidRPr="00E72BA9" w:rsidRDefault="004C2B32" w:rsidP="004C2B32">
      <w:pPr>
        <w:jc w:val="both"/>
        <w:rPr>
          <w:rFonts w:ascii="Arial Narrow" w:hAnsi="Arial Narrow" w:cs="Calibri"/>
          <w:b/>
          <w:bCs/>
          <w:color w:val="000000"/>
          <w:sz w:val="24"/>
          <w:szCs w:val="24"/>
        </w:rPr>
      </w:pPr>
    </w:p>
    <w:p w14:paraId="3DBE554B" w14:textId="4AF2CA57" w:rsidR="00A94ECA" w:rsidRPr="00E72BA9" w:rsidRDefault="00A94ECA" w:rsidP="00DF51E6">
      <w:pPr>
        <w:jc w:val="both"/>
        <w:rPr>
          <w:rFonts w:ascii="Arial Narrow" w:hAnsi="Arial Narrow"/>
          <w:sz w:val="24"/>
          <w:szCs w:val="24"/>
        </w:rPr>
      </w:pPr>
    </w:p>
    <w:p w14:paraId="5A776CF0" w14:textId="77777777" w:rsidR="00573A6E" w:rsidRPr="00E72BA9" w:rsidRDefault="00573A6E" w:rsidP="00DF51E6">
      <w:pPr>
        <w:jc w:val="both"/>
        <w:rPr>
          <w:rFonts w:ascii="Arial Narrow" w:hAnsi="Arial Narrow"/>
          <w:sz w:val="24"/>
          <w:szCs w:val="24"/>
        </w:rPr>
      </w:pPr>
    </w:p>
    <w:p w14:paraId="2980EAB1" w14:textId="77777777" w:rsidR="001A12D9" w:rsidRPr="00E72BA9" w:rsidRDefault="001A12D9" w:rsidP="00DF51E6">
      <w:pPr>
        <w:jc w:val="both"/>
        <w:rPr>
          <w:rFonts w:ascii="Arial Narrow" w:hAnsi="Arial Narrow" w:cs="Calibri"/>
          <w:color w:val="000000"/>
          <w:sz w:val="24"/>
          <w:szCs w:val="24"/>
        </w:rPr>
      </w:pPr>
    </w:p>
    <w:p w14:paraId="17940EF7" w14:textId="3FC8BB5C" w:rsidR="005C0A85" w:rsidRPr="00E72BA9" w:rsidRDefault="005C0A85" w:rsidP="00676DC0">
      <w:pPr>
        <w:jc w:val="both"/>
        <w:rPr>
          <w:rFonts w:ascii="Arial Narrow" w:hAnsi="Arial Narrow" w:cs="Calibri"/>
          <w:b/>
          <w:bCs/>
          <w:color w:val="000000"/>
          <w:sz w:val="24"/>
          <w:szCs w:val="24"/>
        </w:rPr>
      </w:pPr>
    </w:p>
    <w:p w14:paraId="516EF158" w14:textId="77777777" w:rsidR="00573255" w:rsidRPr="00E72BA9" w:rsidRDefault="00573255" w:rsidP="00676DC0">
      <w:pPr>
        <w:jc w:val="both"/>
        <w:rPr>
          <w:rFonts w:ascii="Arial Narrow" w:hAnsi="Arial Narrow" w:cs="Calibri"/>
          <w:color w:val="000000"/>
          <w:sz w:val="24"/>
          <w:szCs w:val="24"/>
        </w:rPr>
      </w:pPr>
    </w:p>
    <w:p w14:paraId="0DB54BDC" w14:textId="798F6701" w:rsidR="00F17F2B" w:rsidRPr="00E72BA9" w:rsidRDefault="00F17F2B" w:rsidP="00CD101E">
      <w:pPr>
        <w:jc w:val="both"/>
        <w:rPr>
          <w:rFonts w:ascii="Arial Narrow" w:hAnsi="Arial Narrow" w:cs="Calibri"/>
          <w:b/>
          <w:bCs/>
          <w:color w:val="000000"/>
          <w:sz w:val="24"/>
          <w:szCs w:val="24"/>
        </w:rPr>
      </w:pPr>
    </w:p>
    <w:p w14:paraId="7BD58B4E" w14:textId="147A0588" w:rsidR="00075AF5" w:rsidRPr="00E72BA9" w:rsidRDefault="00075AF5" w:rsidP="00F24932">
      <w:pPr>
        <w:autoSpaceDE w:val="0"/>
        <w:autoSpaceDN w:val="0"/>
        <w:adjustRightInd w:val="0"/>
        <w:jc w:val="both"/>
        <w:rPr>
          <w:rFonts w:ascii="Arial Narrow" w:hAnsi="Arial Narrow" w:cs="Arial"/>
          <w:b/>
          <w:bCs/>
          <w:sz w:val="24"/>
          <w:szCs w:val="24"/>
        </w:rPr>
      </w:pPr>
    </w:p>
    <w:p w14:paraId="15069426" w14:textId="77777777" w:rsidR="00F24932" w:rsidRPr="00E72BA9" w:rsidRDefault="00F24932" w:rsidP="00DB0F9D">
      <w:pPr>
        <w:jc w:val="both"/>
        <w:rPr>
          <w:rFonts w:ascii="Arial Narrow" w:hAnsi="Arial Narrow"/>
          <w:sz w:val="24"/>
          <w:szCs w:val="24"/>
        </w:rPr>
      </w:pPr>
    </w:p>
    <w:p w14:paraId="4EBA793A" w14:textId="77777777" w:rsidR="00F24932" w:rsidRPr="00E72BA9" w:rsidRDefault="00F24932" w:rsidP="00DB0F9D">
      <w:pPr>
        <w:jc w:val="both"/>
        <w:rPr>
          <w:rFonts w:ascii="Arial Narrow" w:hAnsi="Arial Narrow" w:cs="Arial"/>
          <w:b/>
          <w:bCs/>
          <w:sz w:val="24"/>
          <w:szCs w:val="24"/>
        </w:rPr>
      </w:pPr>
    </w:p>
    <w:p w14:paraId="6AECE4C3" w14:textId="77777777" w:rsidR="000933DE" w:rsidRPr="00E72BA9" w:rsidRDefault="000933DE" w:rsidP="00DB0F9D">
      <w:pPr>
        <w:jc w:val="both"/>
        <w:rPr>
          <w:rFonts w:ascii="Arial Narrow" w:hAnsi="Arial Narrow" w:cs="Calibri"/>
          <w:b/>
          <w:bCs/>
          <w:color w:val="000000"/>
          <w:sz w:val="24"/>
          <w:szCs w:val="24"/>
        </w:rPr>
      </w:pPr>
    </w:p>
    <w:p w14:paraId="1AE7FBB1" w14:textId="77777777" w:rsidR="00BE59F9" w:rsidRPr="00E72BA9" w:rsidRDefault="00BE59F9" w:rsidP="00DB0F9D">
      <w:pPr>
        <w:jc w:val="both"/>
        <w:rPr>
          <w:rFonts w:ascii="Arial Narrow" w:hAnsi="Arial Narrow" w:cs="Calibri"/>
          <w:b/>
          <w:bCs/>
          <w:color w:val="000000"/>
          <w:sz w:val="24"/>
          <w:szCs w:val="24"/>
        </w:rPr>
      </w:pPr>
    </w:p>
    <w:p w14:paraId="1E7C8557" w14:textId="4D22C0EA" w:rsidR="00E213C7" w:rsidRPr="00E72BA9" w:rsidRDefault="00E213C7" w:rsidP="007D7BDE">
      <w:pPr>
        <w:autoSpaceDE w:val="0"/>
        <w:autoSpaceDN w:val="0"/>
        <w:adjustRightInd w:val="0"/>
        <w:jc w:val="both"/>
        <w:rPr>
          <w:rFonts w:ascii="Arial Narrow" w:hAnsi="Arial Narrow" w:cs="Arial"/>
          <w:b/>
          <w:bCs/>
          <w:sz w:val="24"/>
          <w:szCs w:val="24"/>
        </w:rPr>
      </w:pPr>
    </w:p>
    <w:p w14:paraId="44EAFD9C" w14:textId="77777777" w:rsidR="007D7BDE" w:rsidRPr="00E72BA9" w:rsidRDefault="007D7BDE" w:rsidP="007D7BDE">
      <w:pPr>
        <w:autoSpaceDE w:val="0"/>
        <w:autoSpaceDN w:val="0"/>
        <w:adjustRightInd w:val="0"/>
        <w:jc w:val="both"/>
        <w:rPr>
          <w:rFonts w:ascii="Arial Narrow" w:hAnsi="Arial Narrow" w:cs="Arial"/>
          <w:sz w:val="24"/>
          <w:szCs w:val="24"/>
        </w:rPr>
      </w:pPr>
    </w:p>
    <w:p w14:paraId="119AEF6C" w14:textId="77777777" w:rsidR="007D7BDE" w:rsidRPr="00E72BA9" w:rsidRDefault="007D7BDE" w:rsidP="007D7BDE">
      <w:pPr>
        <w:autoSpaceDE w:val="0"/>
        <w:autoSpaceDN w:val="0"/>
        <w:adjustRightInd w:val="0"/>
        <w:jc w:val="both"/>
        <w:rPr>
          <w:rFonts w:ascii="Arial Narrow" w:hAnsi="Arial Narrow" w:cs="Arial"/>
          <w:sz w:val="24"/>
          <w:szCs w:val="24"/>
        </w:rPr>
      </w:pPr>
      <w:r w:rsidRPr="00E72BA9">
        <w:rPr>
          <w:rFonts w:ascii="Arial Narrow" w:hAnsi="Arial Narrow" w:cs="Arial"/>
          <w:sz w:val="24"/>
          <w:szCs w:val="24"/>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E72BA9" w:rsidRDefault="007D7BDE" w:rsidP="007D7BDE">
      <w:pPr>
        <w:autoSpaceDE w:val="0"/>
        <w:autoSpaceDN w:val="0"/>
        <w:adjustRightInd w:val="0"/>
        <w:jc w:val="both"/>
        <w:rPr>
          <w:rFonts w:ascii="Arial Narrow" w:hAnsi="Arial Narrow" w:cs="Arial"/>
          <w:sz w:val="24"/>
          <w:szCs w:val="24"/>
        </w:rPr>
      </w:pPr>
    </w:p>
    <w:p w14:paraId="53E21577" w14:textId="77777777" w:rsidR="007D7BDE" w:rsidRPr="00E72BA9" w:rsidRDefault="007D7BDE" w:rsidP="00FD20D7">
      <w:pPr>
        <w:autoSpaceDE w:val="0"/>
        <w:autoSpaceDN w:val="0"/>
        <w:adjustRightInd w:val="0"/>
        <w:spacing w:after="120"/>
        <w:jc w:val="both"/>
        <w:rPr>
          <w:rFonts w:ascii="Arial Narrow" w:hAnsi="Arial Narrow" w:cs="Arial"/>
          <w:sz w:val="24"/>
          <w:szCs w:val="24"/>
        </w:rPr>
      </w:pPr>
      <w:r w:rsidRPr="00E72BA9">
        <w:rPr>
          <w:rFonts w:ascii="Arial Narrow" w:hAnsi="Arial Narrow" w:cs="Arial"/>
          <w:sz w:val="24"/>
          <w:szCs w:val="24"/>
        </w:rPr>
        <w:tab/>
        <w:t>Adoption acceptable as presented</w:t>
      </w:r>
    </w:p>
    <w:p w14:paraId="2070044F" w14:textId="77777777" w:rsidR="007D7BDE" w:rsidRPr="00E72BA9" w:rsidRDefault="007D7BDE" w:rsidP="00FD20D7">
      <w:pPr>
        <w:autoSpaceDE w:val="0"/>
        <w:autoSpaceDN w:val="0"/>
        <w:adjustRightInd w:val="0"/>
        <w:spacing w:after="120"/>
        <w:jc w:val="both"/>
        <w:rPr>
          <w:rFonts w:ascii="Arial Narrow" w:hAnsi="Arial Narrow" w:cs="Arial"/>
          <w:sz w:val="24"/>
          <w:szCs w:val="24"/>
        </w:rPr>
      </w:pPr>
      <w:r w:rsidRPr="00E72BA9">
        <w:rPr>
          <w:rFonts w:ascii="Arial Narrow" w:hAnsi="Arial Narrow" w:cs="Arial"/>
          <w:sz w:val="24"/>
          <w:szCs w:val="24"/>
        </w:rPr>
        <w:tab/>
        <w:t>...............................................................................................................................</w:t>
      </w:r>
    </w:p>
    <w:p w14:paraId="47AB59AA" w14:textId="77777777" w:rsidR="007D7BDE" w:rsidRPr="00E72BA9" w:rsidRDefault="007D7BDE" w:rsidP="00FD20D7">
      <w:pPr>
        <w:autoSpaceDE w:val="0"/>
        <w:autoSpaceDN w:val="0"/>
        <w:adjustRightInd w:val="0"/>
        <w:jc w:val="both"/>
        <w:rPr>
          <w:rFonts w:ascii="Arial Narrow" w:hAnsi="Arial Narrow" w:cs="Arial"/>
          <w:sz w:val="24"/>
          <w:szCs w:val="24"/>
        </w:rPr>
      </w:pPr>
      <w:r w:rsidRPr="00E72BA9">
        <w:rPr>
          <w:rFonts w:ascii="Arial Narrow" w:hAnsi="Arial Narrow" w:cs="Arial"/>
          <w:sz w:val="24"/>
          <w:szCs w:val="24"/>
        </w:rPr>
        <w:tab/>
        <w:t>...............................................................................................................................</w:t>
      </w:r>
    </w:p>
    <w:p w14:paraId="3DEEC669" w14:textId="77777777" w:rsidR="007D7BDE" w:rsidRPr="00E72BA9" w:rsidRDefault="007D7BDE" w:rsidP="00FD20D7">
      <w:pPr>
        <w:autoSpaceDE w:val="0"/>
        <w:autoSpaceDN w:val="0"/>
        <w:adjustRightInd w:val="0"/>
        <w:jc w:val="both"/>
        <w:rPr>
          <w:rFonts w:ascii="Arial Narrow" w:hAnsi="Arial Narrow" w:cs="Arial"/>
          <w:sz w:val="24"/>
          <w:szCs w:val="24"/>
        </w:rPr>
      </w:pPr>
    </w:p>
    <w:p w14:paraId="5FF826A6" w14:textId="77777777" w:rsidR="007D7BDE" w:rsidRPr="00E72BA9" w:rsidRDefault="007D7BDE" w:rsidP="00FD20D7">
      <w:pPr>
        <w:autoSpaceDE w:val="0"/>
        <w:autoSpaceDN w:val="0"/>
        <w:adjustRightInd w:val="0"/>
        <w:spacing w:after="120"/>
        <w:jc w:val="both"/>
        <w:rPr>
          <w:rFonts w:ascii="Arial Narrow" w:hAnsi="Arial Narrow" w:cs="Arial"/>
          <w:sz w:val="24"/>
          <w:szCs w:val="24"/>
        </w:rPr>
      </w:pPr>
      <w:r w:rsidRPr="00E72BA9">
        <w:rPr>
          <w:rFonts w:ascii="Arial Narrow" w:hAnsi="Arial Narrow" w:cs="Arial"/>
          <w:sz w:val="24"/>
          <w:szCs w:val="24"/>
        </w:rPr>
        <w:tab/>
        <w:t>Adoption proposal not acceptable because of the reason(s) below</w:t>
      </w:r>
    </w:p>
    <w:p w14:paraId="34D3F9FC" w14:textId="77777777" w:rsidR="007D7BDE" w:rsidRPr="00E72BA9" w:rsidRDefault="007D7BDE" w:rsidP="00FD20D7">
      <w:pPr>
        <w:autoSpaceDE w:val="0"/>
        <w:autoSpaceDN w:val="0"/>
        <w:adjustRightInd w:val="0"/>
        <w:spacing w:after="120"/>
        <w:jc w:val="both"/>
        <w:rPr>
          <w:rFonts w:ascii="Arial Narrow" w:hAnsi="Arial Narrow" w:cs="Arial"/>
          <w:sz w:val="24"/>
          <w:szCs w:val="24"/>
        </w:rPr>
      </w:pPr>
      <w:r w:rsidRPr="00E72BA9">
        <w:rPr>
          <w:rFonts w:ascii="Arial Narrow" w:hAnsi="Arial Narrow" w:cs="Arial"/>
          <w:sz w:val="24"/>
          <w:szCs w:val="24"/>
        </w:rPr>
        <w:tab/>
        <w:t>...............................................................................................................................</w:t>
      </w:r>
    </w:p>
    <w:p w14:paraId="6B3BF0E0" w14:textId="77777777" w:rsidR="007D7BDE" w:rsidRPr="00E72BA9" w:rsidRDefault="007D7BDE" w:rsidP="00FD20D7">
      <w:pPr>
        <w:autoSpaceDE w:val="0"/>
        <w:autoSpaceDN w:val="0"/>
        <w:adjustRightInd w:val="0"/>
        <w:jc w:val="both"/>
        <w:rPr>
          <w:rFonts w:ascii="Arial Narrow" w:hAnsi="Arial Narrow" w:cs="Arial"/>
          <w:sz w:val="24"/>
          <w:szCs w:val="24"/>
        </w:rPr>
      </w:pPr>
      <w:r w:rsidRPr="00E72BA9">
        <w:rPr>
          <w:rFonts w:ascii="Arial Narrow" w:hAnsi="Arial Narrow" w:cs="Arial"/>
          <w:sz w:val="24"/>
          <w:szCs w:val="24"/>
        </w:rPr>
        <w:tab/>
        <w:t>...............................................................................................................................</w:t>
      </w:r>
    </w:p>
    <w:p w14:paraId="3656B9AB" w14:textId="77777777" w:rsidR="007D7BDE" w:rsidRPr="00E72BA9" w:rsidRDefault="007D7BDE" w:rsidP="00FD20D7">
      <w:pPr>
        <w:autoSpaceDE w:val="0"/>
        <w:autoSpaceDN w:val="0"/>
        <w:adjustRightInd w:val="0"/>
        <w:jc w:val="both"/>
        <w:rPr>
          <w:rFonts w:ascii="Arial Narrow" w:hAnsi="Arial Narrow" w:cs="Arial"/>
          <w:sz w:val="24"/>
          <w:szCs w:val="24"/>
        </w:rPr>
      </w:pPr>
    </w:p>
    <w:p w14:paraId="61F61450" w14:textId="5B408774" w:rsidR="007D7BDE" w:rsidRPr="00E72BA9" w:rsidRDefault="007D7BDE" w:rsidP="00FD20D7">
      <w:pPr>
        <w:autoSpaceDE w:val="0"/>
        <w:autoSpaceDN w:val="0"/>
        <w:adjustRightInd w:val="0"/>
        <w:spacing w:after="120"/>
        <w:jc w:val="both"/>
        <w:rPr>
          <w:rFonts w:ascii="Arial Narrow" w:hAnsi="Arial Narrow" w:cs="Arial"/>
          <w:sz w:val="24"/>
          <w:szCs w:val="24"/>
        </w:rPr>
      </w:pPr>
      <w:r w:rsidRPr="00E72BA9">
        <w:rPr>
          <w:rFonts w:ascii="Arial Narrow" w:hAnsi="Arial Narrow" w:cs="Arial"/>
          <w:sz w:val="24"/>
          <w:szCs w:val="24"/>
        </w:rPr>
        <w:tab/>
        <w:t>Our Recommendations are as follows</w:t>
      </w:r>
    </w:p>
    <w:p w14:paraId="7285C120" w14:textId="77777777" w:rsidR="007D7BDE" w:rsidRPr="00E72BA9" w:rsidRDefault="007D7BDE" w:rsidP="00FD20D7">
      <w:pPr>
        <w:autoSpaceDE w:val="0"/>
        <w:autoSpaceDN w:val="0"/>
        <w:adjustRightInd w:val="0"/>
        <w:spacing w:after="120"/>
        <w:jc w:val="both"/>
        <w:rPr>
          <w:rFonts w:ascii="Arial Narrow" w:hAnsi="Arial Narrow" w:cs="Arial"/>
          <w:sz w:val="24"/>
          <w:szCs w:val="24"/>
        </w:rPr>
      </w:pPr>
      <w:r w:rsidRPr="00E72BA9">
        <w:rPr>
          <w:rFonts w:ascii="Arial Narrow" w:hAnsi="Arial Narrow" w:cs="Arial"/>
          <w:sz w:val="24"/>
          <w:szCs w:val="24"/>
        </w:rPr>
        <w:tab/>
        <w:t>...............................................................................................................................</w:t>
      </w:r>
    </w:p>
    <w:p w14:paraId="6968F39A" w14:textId="77777777" w:rsidR="007D7BDE" w:rsidRPr="00E72BA9" w:rsidRDefault="007D7BDE" w:rsidP="00FD20D7">
      <w:pPr>
        <w:autoSpaceDE w:val="0"/>
        <w:autoSpaceDN w:val="0"/>
        <w:adjustRightInd w:val="0"/>
        <w:jc w:val="both"/>
        <w:rPr>
          <w:rFonts w:ascii="Arial Narrow" w:hAnsi="Arial Narrow" w:cs="Arial"/>
          <w:sz w:val="24"/>
          <w:szCs w:val="24"/>
        </w:rPr>
      </w:pPr>
      <w:r w:rsidRPr="00E72BA9">
        <w:rPr>
          <w:rFonts w:ascii="Arial Narrow" w:hAnsi="Arial Narrow" w:cs="Arial"/>
          <w:sz w:val="24"/>
          <w:szCs w:val="24"/>
        </w:rPr>
        <w:tab/>
        <w:t>...............................................................................................................................</w:t>
      </w:r>
    </w:p>
    <w:p w14:paraId="45FB0818" w14:textId="77777777" w:rsidR="007D7BDE" w:rsidRPr="00E72BA9" w:rsidRDefault="007D7BDE" w:rsidP="007D7BDE">
      <w:pPr>
        <w:autoSpaceDE w:val="0"/>
        <w:autoSpaceDN w:val="0"/>
        <w:adjustRightInd w:val="0"/>
        <w:jc w:val="both"/>
        <w:rPr>
          <w:rFonts w:ascii="Arial Narrow" w:hAnsi="Arial Narrow" w:cs="Arial"/>
          <w:sz w:val="24"/>
          <w:szCs w:val="24"/>
        </w:rPr>
      </w:pPr>
    </w:p>
    <w:p w14:paraId="4CF0B7A2" w14:textId="77777777" w:rsidR="007D7BDE" w:rsidRPr="00E72BA9" w:rsidRDefault="007D7BDE" w:rsidP="007D7BDE">
      <w:pPr>
        <w:autoSpaceDE w:val="0"/>
        <w:autoSpaceDN w:val="0"/>
        <w:adjustRightInd w:val="0"/>
        <w:jc w:val="both"/>
        <w:rPr>
          <w:rFonts w:ascii="Arial Narrow" w:hAnsi="Arial Narrow" w:cs="Arial"/>
          <w:sz w:val="24"/>
          <w:szCs w:val="24"/>
        </w:rPr>
      </w:pPr>
      <w:r w:rsidRPr="00E72BA9">
        <w:rPr>
          <w:rFonts w:ascii="Arial Narrow" w:hAnsi="Arial Narrow" w:cs="Arial"/>
          <w:sz w:val="24"/>
          <w:szCs w:val="24"/>
        </w:rPr>
        <w:t xml:space="preserve">Name and Signature (of respondent): ................................................ </w:t>
      </w:r>
    </w:p>
    <w:p w14:paraId="049F31CB" w14:textId="77777777" w:rsidR="007D7BDE" w:rsidRPr="00E72BA9" w:rsidRDefault="007D7BDE" w:rsidP="007D7BDE">
      <w:pPr>
        <w:autoSpaceDE w:val="0"/>
        <w:autoSpaceDN w:val="0"/>
        <w:adjustRightInd w:val="0"/>
        <w:jc w:val="both"/>
        <w:rPr>
          <w:rFonts w:ascii="Arial Narrow" w:hAnsi="Arial Narrow" w:cs="Arial"/>
          <w:sz w:val="24"/>
          <w:szCs w:val="24"/>
        </w:rPr>
      </w:pPr>
    </w:p>
    <w:p w14:paraId="69400B45" w14:textId="77777777" w:rsidR="007D7BDE" w:rsidRPr="00E72BA9" w:rsidRDefault="007D7BDE" w:rsidP="007D7BDE">
      <w:pPr>
        <w:autoSpaceDE w:val="0"/>
        <w:autoSpaceDN w:val="0"/>
        <w:adjustRightInd w:val="0"/>
        <w:jc w:val="both"/>
        <w:rPr>
          <w:rFonts w:ascii="Arial Narrow" w:hAnsi="Arial Narrow" w:cs="Arial"/>
          <w:sz w:val="24"/>
          <w:szCs w:val="24"/>
        </w:rPr>
      </w:pPr>
      <w:r w:rsidRPr="00E72BA9">
        <w:rPr>
          <w:rFonts w:ascii="Arial Narrow" w:hAnsi="Arial Narrow" w:cs="Arial"/>
          <w:sz w:val="24"/>
          <w:szCs w:val="24"/>
        </w:rPr>
        <w:t>Position (of respondent): .....................................</w:t>
      </w:r>
    </w:p>
    <w:p w14:paraId="53128261" w14:textId="77777777" w:rsidR="007D7BDE" w:rsidRPr="00E72BA9" w:rsidRDefault="007D7BDE" w:rsidP="007D7BDE">
      <w:pPr>
        <w:autoSpaceDE w:val="0"/>
        <w:autoSpaceDN w:val="0"/>
        <w:adjustRightInd w:val="0"/>
        <w:jc w:val="both"/>
        <w:rPr>
          <w:rFonts w:ascii="Arial Narrow" w:hAnsi="Arial Narrow" w:cs="Arial"/>
          <w:sz w:val="24"/>
          <w:szCs w:val="24"/>
        </w:rPr>
      </w:pPr>
    </w:p>
    <w:p w14:paraId="76CDBA37" w14:textId="77777777" w:rsidR="007D7BDE" w:rsidRPr="00E72BA9" w:rsidRDefault="007D7BDE" w:rsidP="007D7BDE">
      <w:pPr>
        <w:autoSpaceDE w:val="0"/>
        <w:autoSpaceDN w:val="0"/>
        <w:adjustRightInd w:val="0"/>
        <w:jc w:val="both"/>
        <w:rPr>
          <w:rFonts w:ascii="Arial Narrow" w:hAnsi="Arial Narrow" w:cs="Arial"/>
          <w:sz w:val="24"/>
          <w:szCs w:val="24"/>
        </w:rPr>
      </w:pPr>
      <w:r w:rsidRPr="00E72BA9">
        <w:rPr>
          <w:rFonts w:ascii="Arial Narrow" w:hAnsi="Arial Narrow" w:cs="Arial"/>
          <w:sz w:val="24"/>
          <w:szCs w:val="24"/>
        </w:rPr>
        <w:t>On behalf of ......................................................................................... (Name of organization)</w:t>
      </w:r>
    </w:p>
    <w:p w14:paraId="62486C05" w14:textId="77777777" w:rsidR="007D7BDE" w:rsidRPr="00E72BA9" w:rsidRDefault="007D7BDE" w:rsidP="007D7BDE">
      <w:pPr>
        <w:autoSpaceDE w:val="0"/>
        <w:autoSpaceDN w:val="0"/>
        <w:adjustRightInd w:val="0"/>
        <w:jc w:val="both"/>
        <w:rPr>
          <w:rFonts w:ascii="Arial Narrow" w:hAnsi="Arial Narrow" w:cs="Arial"/>
          <w:sz w:val="24"/>
          <w:szCs w:val="24"/>
        </w:rPr>
      </w:pPr>
    </w:p>
    <w:p w14:paraId="6128FEE4" w14:textId="77777777" w:rsidR="007D7BDE" w:rsidRPr="00E72BA9" w:rsidRDefault="007D7BDE" w:rsidP="007D7BDE">
      <w:pPr>
        <w:autoSpaceDE w:val="0"/>
        <w:autoSpaceDN w:val="0"/>
        <w:adjustRightInd w:val="0"/>
        <w:jc w:val="both"/>
        <w:rPr>
          <w:rFonts w:ascii="Arial Narrow" w:hAnsi="Arial Narrow" w:cs="Arial"/>
          <w:sz w:val="24"/>
          <w:szCs w:val="24"/>
        </w:rPr>
      </w:pPr>
      <w:r w:rsidRPr="00E72BA9">
        <w:rPr>
          <w:rFonts w:ascii="Arial Narrow" w:hAnsi="Arial Narrow" w:cs="Arial"/>
          <w:sz w:val="24"/>
          <w:szCs w:val="24"/>
        </w:rPr>
        <w:t>Date .........................................................................</w:t>
      </w:r>
    </w:p>
    <w:p w14:paraId="4101652C" w14:textId="77777777" w:rsidR="007D7BDE" w:rsidRPr="00E72BA9" w:rsidRDefault="007D7BDE" w:rsidP="007D7BDE">
      <w:pPr>
        <w:autoSpaceDE w:val="0"/>
        <w:autoSpaceDN w:val="0"/>
        <w:adjustRightInd w:val="0"/>
        <w:jc w:val="both"/>
        <w:rPr>
          <w:rFonts w:ascii="Arial Narrow" w:hAnsi="Arial Narrow" w:cs="Arial"/>
          <w:b/>
          <w:bCs/>
          <w:sz w:val="24"/>
          <w:szCs w:val="24"/>
        </w:rPr>
      </w:pPr>
    </w:p>
    <w:p w14:paraId="4B99056E" w14:textId="77777777" w:rsidR="007D7BDE" w:rsidRPr="00E72BA9" w:rsidRDefault="007D7BDE" w:rsidP="007D7BDE">
      <w:pPr>
        <w:autoSpaceDE w:val="0"/>
        <w:autoSpaceDN w:val="0"/>
        <w:adjustRightInd w:val="0"/>
        <w:jc w:val="both"/>
        <w:rPr>
          <w:rFonts w:ascii="Arial Narrow" w:hAnsi="Arial Narrow" w:cs="Arial"/>
          <w:b/>
          <w:bCs/>
          <w:sz w:val="24"/>
          <w:szCs w:val="24"/>
        </w:rPr>
      </w:pPr>
    </w:p>
    <w:p w14:paraId="6B363B5F" w14:textId="77777777" w:rsidR="007D7BDE" w:rsidRPr="00E72BA9" w:rsidRDefault="007D7BDE" w:rsidP="007D7BDE">
      <w:pPr>
        <w:autoSpaceDE w:val="0"/>
        <w:autoSpaceDN w:val="0"/>
        <w:adjustRightInd w:val="0"/>
        <w:jc w:val="both"/>
        <w:rPr>
          <w:rFonts w:ascii="Arial Narrow" w:hAnsi="Arial Narrow"/>
          <w:sz w:val="24"/>
          <w:szCs w:val="24"/>
        </w:rPr>
      </w:pPr>
      <w:r w:rsidRPr="00E72BA9">
        <w:rPr>
          <w:rFonts w:ascii="Arial Narrow" w:hAnsi="Arial Narrow" w:cs="Arial"/>
          <w:b/>
          <w:bCs/>
          <w:sz w:val="24"/>
          <w:szCs w:val="24"/>
        </w:rPr>
        <w:t xml:space="preserve">NOTE: </w:t>
      </w:r>
      <w:r w:rsidRPr="00E72BA9">
        <w:rPr>
          <w:rFonts w:ascii="Arial Narrow" w:hAnsi="Arial Narrow" w:cs="Arial"/>
          <w:bCs/>
          <w:sz w:val="24"/>
          <w:szCs w:val="24"/>
        </w:rPr>
        <w:t xml:space="preserve">Absence of any reply or comments shall be deemed to be an acceptance of the proposal for adoption and </w:t>
      </w:r>
      <w:r w:rsidRPr="00E72BA9">
        <w:rPr>
          <w:rFonts w:ascii="Arial Narrow" w:hAnsi="Arial Narrow" w:cs="Arial"/>
          <w:b/>
          <w:sz w:val="24"/>
          <w:szCs w:val="24"/>
        </w:rPr>
        <w:t>shall constitute an approval vote</w:t>
      </w:r>
      <w:r w:rsidRPr="00E72BA9">
        <w:rPr>
          <w:rFonts w:ascii="Arial Narrow" w:hAnsi="Arial Narrow" w:cs="Arial"/>
          <w:bCs/>
          <w:sz w:val="24"/>
          <w:szCs w:val="24"/>
        </w:rPr>
        <w:t>.</w:t>
      </w:r>
    </w:p>
    <w:p w14:paraId="1299C43A" w14:textId="77777777" w:rsidR="007D7BDE" w:rsidRDefault="007D7BDE" w:rsidP="007D7BDE">
      <w:pPr>
        <w:autoSpaceDE w:val="0"/>
        <w:autoSpaceDN w:val="0"/>
        <w:adjustRightInd w:val="0"/>
        <w:jc w:val="both"/>
        <w:rPr>
          <w:rFonts w:ascii="Arial Narrow" w:hAnsi="Arial Narrow" w:cs="Arial"/>
          <w:b/>
          <w:bCs/>
          <w:sz w:val="24"/>
          <w:szCs w:val="24"/>
        </w:rPr>
      </w:pPr>
    </w:p>
    <w:p w14:paraId="72F5E9B5" w14:textId="77777777" w:rsidR="00543497" w:rsidRPr="000074E6" w:rsidRDefault="00543497" w:rsidP="00543497">
      <w:pPr>
        <w:pStyle w:val="annex"/>
        <w:numPr>
          <w:ilvl w:val="0"/>
          <w:numId w:val="0"/>
        </w:numPr>
        <w:rPr>
          <w:rFonts w:ascii="Arial Narrow" w:hAnsi="Arial Narrow"/>
          <w:b w:val="0"/>
        </w:rPr>
      </w:pPr>
    </w:p>
    <w:p w14:paraId="583DEAA7" w14:textId="5C62039E" w:rsidR="00543497" w:rsidRPr="000074E6" w:rsidRDefault="00543497" w:rsidP="00FF66F3">
      <w:pPr>
        <w:pStyle w:val="annex"/>
        <w:numPr>
          <w:ilvl w:val="0"/>
          <w:numId w:val="0"/>
        </w:numPr>
        <w:rPr>
          <w:rFonts w:ascii="Arial Narrow" w:hAnsi="Arial Narrow"/>
        </w:rPr>
      </w:pPr>
      <w:r w:rsidRPr="000074E6">
        <w:rPr>
          <w:rFonts w:ascii="Arial Narrow" w:hAnsi="Arial Narrow"/>
          <w:b w:val="0"/>
          <w:color w:val="auto"/>
        </w:rPr>
        <w:br/>
      </w:r>
    </w:p>
    <w:p w14:paraId="5A5FDD7C" w14:textId="77777777" w:rsidR="00543497" w:rsidRPr="000074E6" w:rsidRDefault="00543497" w:rsidP="00543497">
      <w:pPr>
        <w:autoSpaceDE w:val="0"/>
        <w:autoSpaceDN w:val="0"/>
        <w:adjustRightInd w:val="0"/>
        <w:spacing w:before="120" w:after="120"/>
        <w:ind w:left="900" w:hanging="540"/>
        <w:jc w:val="both"/>
        <w:rPr>
          <w:rFonts w:ascii="Arial Narrow" w:hAnsi="Arial Narrow" w:cs="Arial"/>
          <w:sz w:val="24"/>
          <w:szCs w:val="24"/>
        </w:rPr>
        <w:sectPr w:rsidR="00543497" w:rsidRPr="000074E6" w:rsidSect="00543497">
          <w:footerReference w:type="default" r:id="rId11"/>
          <w:headerReference w:type="first" r:id="rId12"/>
          <w:footerReference w:type="first" r:id="rId13"/>
          <w:pgSz w:w="11909" w:h="16834" w:code="9"/>
          <w:pgMar w:top="1440" w:right="1440" w:bottom="1440" w:left="1440" w:header="720" w:footer="720" w:gutter="0"/>
          <w:cols w:space="720"/>
          <w:titlePg/>
          <w:docGrid w:linePitch="360"/>
        </w:sectPr>
      </w:pPr>
    </w:p>
    <w:p w14:paraId="2AC0CF91" w14:textId="77777777" w:rsidR="00543497" w:rsidRPr="000074E6" w:rsidRDefault="00543497" w:rsidP="00543497">
      <w:pPr>
        <w:autoSpaceDE w:val="0"/>
        <w:autoSpaceDN w:val="0"/>
        <w:adjustRightInd w:val="0"/>
        <w:jc w:val="both"/>
        <w:rPr>
          <w:rFonts w:ascii="Arial Narrow" w:hAnsi="Arial Narrow" w:cs="Arial"/>
          <w:sz w:val="24"/>
          <w:szCs w:val="24"/>
        </w:rPr>
      </w:pPr>
    </w:p>
    <w:p w14:paraId="41E7A845" w14:textId="77777777" w:rsidR="00543497" w:rsidRPr="000074E6" w:rsidRDefault="00543497" w:rsidP="00543497">
      <w:pPr>
        <w:autoSpaceDE w:val="0"/>
        <w:autoSpaceDN w:val="0"/>
        <w:adjustRightInd w:val="0"/>
        <w:spacing w:before="120" w:after="120"/>
        <w:jc w:val="center"/>
        <w:rPr>
          <w:rFonts w:ascii="Arial Narrow" w:hAnsi="Arial Narrow" w:cs="Arial"/>
          <w:sz w:val="24"/>
          <w:szCs w:val="24"/>
          <w:lang w:val="en-GB"/>
        </w:rPr>
      </w:pPr>
      <w:r w:rsidRPr="000074E6">
        <w:rPr>
          <w:rFonts w:ascii="Arial Narrow" w:hAnsi="Arial Narrow" w:cs="Arial"/>
          <w:sz w:val="24"/>
          <w:szCs w:val="24"/>
          <w:lang w:val="en-GB"/>
        </w:rPr>
        <w:t>ADOPTION PROPOSAL</w:t>
      </w:r>
    </w:p>
    <w:tbl>
      <w:tblPr>
        <w:tblW w:w="1575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064"/>
        <w:gridCol w:w="1626"/>
        <w:gridCol w:w="2520"/>
        <w:gridCol w:w="3690"/>
        <w:gridCol w:w="4410"/>
      </w:tblGrid>
      <w:tr w:rsidR="00543497" w:rsidRPr="000074E6" w14:paraId="16B6E07F" w14:textId="77777777" w:rsidTr="00E44A3F">
        <w:trPr>
          <w:tblHeader/>
        </w:trPr>
        <w:tc>
          <w:tcPr>
            <w:tcW w:w="1440" w:type="dxa"/>
          </w:tcPr>
          <w:p w14:paraId="6F2F3A8D" w14:textId="77777777" w:rsidR="00543497" w:rsidRPr="000074E6" w:rsidRDefault="00543497" w:rsidP="00E44A3F">
            <w:pPr>
              <w:rPr>
                <w:rFonts w:ascii="Arial Narrow" w:hAnsi="Arial Narrow" w:cs="Arial"/>
                <w:sz w:val="24"/>
                <w:szCs w:val="24"/>
              </w:rPr>
            </w:pPr>
            <w:bookmarkStart w:id="21" w:name="_Hlk54542784"/>
            <w:r w:rsidRPr="000074E6">
              <w:rPr>
                <w:rFonts w:ascii="Arial Narrow" w:hAnsi="Arial Narrow" w:cs="Arial"/>
                <w:sz w:val="24"/>
                <w:szCs w:val="24"/>
              </w:rPr>
              <w:t>S/No.</w:t>
            </w:r>
          </w:p>
        </w:tc>
        <w:tc>
          <w:tcPr>
            <w:tcW w:w="2064" w:type="dxa"/>
          </w:tcPr>
          <w:p w14:paraId="01E62B1D" w14:textId="77777777" w:rsidR="00543497" w:rsidRPr="000074E6" w:rsidRDefault="00543497" w:rsidP="00E44A3F">
            <w:pPr>
              <w:rPr>
                <w:rFonts w:ascii="Arial Narrow" w:hAnsi="Arial Narrow" w:cs="Arial"/>
                <w:sz w:val="24"/>
                <w:szCs w:val="24"/>
              </w:rPr>
            </w:pPr>
            <w:r w:rsidRPr="000074E6">
              <w:rPr>
                <w:rFonts w:ascii="Arial Narrow" w:hAnsi="Arial Narrow" w:cs="Arial"/>
                <w:sz w:val="24"/>
                <w:szCs w:val="24"/>
              </w:rPr>
              <w:t>Standard Number</w:t>
            </w:r>
          </w:p>
        </w:tc>
        <w:tc>
          <w:tcPr>
            <w:tcW w:w="1626" w:type="dxa"/>
          </w:tcPr>
          <w:p w14:paraId="76109C9F" w14:textId="77777777" w:rsidR="00543497" w:rsidRPr="000074E6" w:rsidRDefault="00543497" w:rsidP="00E44A3F">
            <w:pPr>
              <w:rPr>
                <w:rFonts w:ascii="Arial Narrow" w:hAnsi="Arial Narrow" w:cs="Arial"/>
                <w:sz w:val="24"/>
                <w:szCs w:val="24"/>
              </w:rPr>
            </w:pPr>
            <w:r w:rsidRPr="000074E6">
              <w:rPr>
                <w:rFonts w:ascii="Arial Narrow" w:hAnsi="Arial Narrow" w:cs="Arial"/>
                <w:sz w:val="24"/>
                <w:szCs w:val="24"/>
              </w:rPr>
              <w:t>Adoption acceptable as presented</w:t>
            </w:r>
          </w:p>
        </w:tc>
        <w:tc>
          <w:tcPr>
            <w:tcW w:w="2520" w:type="dxa"/>
          </w:tcPr>
          <w:p w14:paraId="76557C97" w14:textId="77777777" w:rsidR="00543497" w:rsidRPr="000074E6" w:rsidRDefault="00543497" w:rsidP="00E44A3F">
            <w:pPr>
              <w:rPr>
                <w:rFonts w:ascii="Arial Narrow" w:hAnsi="Arial Narrow" w:cs="Arial"/>
                <w:sz w:val="24"/>
                <w:szCs w:val="24"/>
              </w:rPr>
            </w:pPr>
            <w:r w:rsidRPr="000074E6">
              <w:rPr>
                <w:rFonts w:ascii="Arial Narrow" w:hAnsi="Arial Narrow" w:cs="Arial"/>
                <w:sz w:val="24"/>
                <w:szCs w:val="24"/>
              </w:rPr>
              <w:t>Adoption proposal not acceptable</w:t>
            </w:r>
          </w:p>
        </w:tc>
        <w:tc>
          <w:tcPr>
            <w:tcW w:w="3690" w:type="dxa"/>
          </w:tcPr>
          <w:p w14:paraId="4899B54D" w14:textId="77777777" w:rsidR="00543497" w:rsidRPr="000074E6" w:rsidRDefault="00543497" w:rsidP="00E44A3F">
            <w:pPr>
              <w:rPr>
                <w:rFonts w:ascii="Arial Narrow" w:hAnsi="Arial Narrow" w:cs="Arial"/>
                <w:sz w:val="24"/>
                <w:szCs w:val="24"/>
              </w:rPr>
            </w:pPr>
            <w:r w:rsidRPr="000074E6">
              <w:rPr>
                <w:rFonts w:ascii="Arial Narrow" w:hAnsi="Arial Narrow" w:cs="Arial"/>
                <w:sz w:val="24"/>
                <w:szCs w:val="24"/>
              </w:rPr>
              <w:t>Reason why adoption proposal not acceptable</w:t>
            </w:r>
          </w:p>
        </w:tc>
        <w:tc>
          <w:tcPr>
            <w:tcW w:w="4410" w:type="dxa"/>
          </w:tcPr>
          <w:p w14:paraId="4BCD1BF8" w14:textId="77777777" w:rsidR="00543497" w:rsidRPr="000074E6" w:rsidRDefault="00543497" w:rsidP="00E44A3F">
            <w:pPr>
              <w:rPr>
                <w:rFonts w:ascii="Arial Narrow" w:hAnsi="Arial Narrow" w:cs="Arial"/>
                <w:sz w:val="24"/>
                <w:szCs w:val="24"/>
              </w:rPr>
            </w:pPr>
            <w:r w:rsidRPr="000074E6">
              <w:rPr>
                <w:rFonts w:ascii="Arial Narrow" w:hAnsi="Arial Narrow" w:cs="Arial"/>
                <w:sz w:val="24"/>
                <w:szCs w:val="24"/>
              </w:rPr>
              <w:t>Proposed Change/recommendation(s)</w:t>
            </w:r>
          </w:p>
        </w:tc>
      </w:tr>
      <w:tr w:rsidR="00543497" w:rsidRPr="000074E6" w14:paraId="116E2F80" w14:textId="77777777" w:rsidTr="00E44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1440" w:type="dxa"/>
            <w:tcBorders>
              <w:top w:val="nil"/>
              <w:left w:val="single" w:sz="4" w:space="0" w:color="auto"/>
              <w:bottom w:val="single" w:sz="4" w:space="0" w:color="auto"/>
              <w:right w:val="single" w:sz="4" w:space="0" w:color="auto"/>
            </w:tcBorders>
            <w:shd w:val="clear" w:color="000000" w:fill="C4D79B"/>
          </w:tcPr>
          <w:p w14:paraId="00CF3518" w14:textId="77777777" w:rsidR="00543497" w:rsidRPr="000074E6" w:rsidRDefault="00543497" w:rsidP="00543497">
            <w:pPr>
              <w:pStyle w:val="ListParagraph"/>
              <w:numPr>
                <w:ilvl w:val="0"/>
                <w:numId w:val="5"/>
              </w:numPr>
              <w:spacing w:before="120" w:after="120"/>
              <w:jc w:val="both"/>
              <w:rPr>
                <w:rFonts w:ascii="Arial Narrow" w:hAnsi="Arial Narrow" w:cs="Arial"/>
                <w:color w:val="000000"/>
                <w:sz w:val="24"/>
                <w:szCs w:val="24"/>
              </w:rPr>
            </w:pPr>
          </w:p>
        </w:tc>
        <w:tc>
          <w:tcPr>
            <w:tcW w:w="2064" w:type="dxa"/>
            <w:tcBorders>
              <w:top w:val="nil"/>
              <w:left w:val="single" w:sz="4" w:space="0" w:color="auto"/>
              <w:bottom w:val="single" w:sz="4" w:space="0" w:color="auto"/>
              <w:right w:val="single" w:sz="4" w:space="0" w:color="auto"/>
            </w:tcBorders>
            <w:shd w:val="clear" w:color="000000" w:fill="C4D79B"/>
          </w:tcPr>
          <w:p w14:paraId="28347BBD" w14:textId="5508D24C" w:rsidR="00543497" w:rsidRPr="00C26A7C" w:rsidRDefault="00543497" w:rsidP="00E44A3F">
            <w:pPr>
              <w:rPr>
                <w:rFonts w:ascii="Arial Narrow" w:hAnsi="Arial Narrow" w:cs="Calibri"/>
                <w:b/>
                <w:color w:val="000000"/>
                <w:sz w:val="24"/>
                <w:szCs w:val="24"/>
              </w:rPr>
            </w:pPr>
          </w:p>
          <w:p w14:paraId="3AA8F65C" w14:textId="77777777" w:rsidR="0076390C" w:rsidRPr="00E72BA9" w:rsidRDefault="0076390C" w:rsidP="0076390C">
            <w:pPr>
              <w:autoSpaceDE w:val="0"/>
              <w:autoSpaceDN w:val="0"/>
              <w:adjustRightInd w:val="0"/>
              <w:jc w:val="both"/>
              <w:rPr>
                <w:rFonts w:ascii="Arial Narrow" w:hAnsi="Arial Narrow" w:cs="Arial"/>
                <w:sz w:val="24"/>
                <w:szCs w:val="24"/>
              </w:rPr>
            </w:pPr>
            <w:r w:rsidRPr="00E72BA9">
              <w:rPr>
                <w:rFonts w:ascii="Arial Narrow" w:hAnsi="Arial Narrow" w:cs="Calibri"/>
                <w:b/>
                <w:bCs/>
                <w:color w:val="000000"/>
                <w:sz w:val="24"/>
                <w:szCs w:val="24"/>
              </w:rPr>
              <w:t>ISO 4722-1:2023</w:t>
            </w:r>
          </w:p>
          <w:p w14:paraId="007BC6F9" w14:textId="77777777" w:rsidR="00543497" w:rsidRPr="00C26A7C" w:rsidRDefault="00543497" w:rsidP="00E44A3F">
            <w:pPr>
              <w:rPr>
                <w:rFonts w:ascii="Arial Narrow" w:hAnsi="Arial Narrow" w:cs="Arial"/>
                <w:b/>
                <w:color w:val="000000"/>
                <w:sz w:val="24"/>
                <w:szCs w:val="24"/>
              </w:rPr>
            </w:pPr>
          </w:p>
        </w:tc>
        <w:tc>
          <w:tcPr>
            <w:tcW w:w="1626" w:type="dxa"/>
            <w:tcBorders>
              <w:top w:val="nil"/>
              <w:left w:val="single" w:sz="4" w:space="0" w:color="auto"/>
              <w:bottom w:val="single" w:sz="4" w:space="0" w:color="auto"/>
              <w:right w:val="single" w:sz="4" w:space="0" w:color="auto"/>
            </w:tcBorders>
            <w:shd w:val="clear" w:color="000000" w:fill="C4D79B"/>
          </w:tcPr>
          <w:p w14:paraId="278CFE1C" w14:textId="77777777" w:rsidR="00543497" w:rsidRPr="000074E6" w:rsidRDefault="00543497" w:rsidP="00E44A3F">
            <w:pPr>
              <w:rPr>
                <w:rFonts w:ascii="Arial Narrow" w:hAnsi="Arial Narrow" w:cs="Arial"/>
                <w:color w:val="000000"/>
                <w:sz w:val="24"/>
                <w:szCs w:val="24"/>
              </w:rPr>
            </w:pPr>
          </w:p>
        </w:tc>
        <w:tc>
          <w:tcPr>
            <w:tcW w:w="2520" w:type="dxa"/>
            <w:tcBorders>
              <w:top w:val="nil"/>
              <w:left w:val="single" w:sz="4" w:space="0" w:color="auto"/>
              <w:bottom w:val="single" w:sz="4" w:space="0" w:color="auto"/>
              <w:right w:val="single" w:sz="4" w:space="0" w:color="auto"/>
            </w:tcBorders>
            <w:shd w:val="clear" w:color="000000" w:fill="C4D79B"/>
          </w:tcPr>
          <w:p w14:paraId="66FD4A7B" w14:textId="77777777" w:rsidR="00543497" w:rsidRPr="000074E6" w:rsidRDefault="00543497" w:rsidP="00E44A3F">
            <w:pPr>
              <w:rPr>
                <w:rFonts w:ascii="Arial Narrow" w:hAnsi="Arial Narrow" w:cs="Arial"/>
                <w:color w:val="000000"/>
                <w:sz w:val="24"/>
                <w:szCs w:val="24"/>
              </w:rPr>
            </w:pPr>
          </w:p>
        </w:tc>
        <w:tc>
          <w:tcPr>
            <w:tcW w:w="3690" w:type="dxa"/>
            <w:tcBorders>
              <w:top w:val="nil"/>
              <w:left w:val="single" w:sz="4" w:space="0" w:color="auto"/>
              <w:bottom w:val="single" w:sz="4" w:space="0" w:color="auto"/>
              <w:right w:val="single" w:sz="4" w:space="0" w:color="auto"/>
            </w:tcBorders>
            <w:shd w:val="clear" w:color="000000" w:fill="C4D79B"/>
          </w:tcPr>
          <w:p w14:paraId="1E1F3743" w14:textId="77777777" w:rsidR="00543497" w:rsidRPr="000074E6" w:rsidRDefault="00543497" w:rsidP="00E44A3F">
            <w:pPr>
              <w:rPr>
                <w:rFonts w:ascii="Arial Narrow" w:hAnsi="Arial Narrow" w:cs="Arial"/>
                <w:color w:val="000000"/>
                <w:sz w:val="24"/>
                <w:szCs w:val="24"/>
              </w:rPr>
            </w:pPr>
          </w:p>
        </w:tc>
        <w:tc>
          <w:tcPr>
            <w:tcW w:w="4410" w:type="dxa"/>
            <w:tcBorders>
              <w:top w:val="nil"/>
              <w:left w:val="single" w:sz="4" w:space="0" w:color="auto"/>
              <w:bottom w:val="single" w:sz="4" w:space="0" w:color="auto"/>
              <w:right w:val="single" w:sz="4" w:space="0" w:color="auto"/>
            </w:tcBorders>
            <w:shd w:val="clear" w:color="000000" w:fill="C4D79B"/>
          </w:tcPr>
          <w:p w14:paraId="2E97D25E" w14:textId="77777777" w:rsidR="00543497" w:rsidRPr="000074E6" w:rsidRDefault="00543497" w:rsidP="00E44A3F">
            <w:pPr>
              <w:rPr>
                <w:rFonts w:ascii="Arial Narrow" w:hAnsi="Arial Narrow" w:cs="Arial"/>
                <w:color w:val="000000"/>
                <w:sz w:val="24"/>
                <w:szCs w:val="24"/>
              </w:rPr>
            </w:pPr>
          </w:p>
        </w:tc>
      </w:tr>
      <w:tr w:rsidR="00543497" w:rsidRPr="000074E6" w14:paraId="5E721FD8" w14:textId="77777777" w:rsidTr="00E44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1440" w:type="dxa"/>
            <w:tcBorders>
              <w:top w:val="single" w:sz="4" w:space="0" w:color="auto"/>
              <w:left w:val="single" w:sz="4" w:space="0" w:color="auto"/>
              <w:bottom w:val="single" w:sz="4" w:space="0" w:color="auto"/>
              <w:right w:val="single" w:sz="4" w:space="0" w:color="auto"/>
            </w:tcBorders>
          </w:tcPr>
          <w:p w14:paraId="4B2102B0" w14:textId="77777777" w:rsidR="00543497" w:rsidRPr="000074E6" w:rsidRDefault="00543497" w:rsidP="00543497">
            <w:pPr>
              <w:pStyle w:val="ListParagraph"/>
              <w:numPr>
                <w:ilvl w:val="0"/>
                <w:numId w:val="5"/>
              </w:numPr>
              <w:spacing w:before="120" w:after="120"/>
              <w:jc w:val="both"/>
              <w:rPr>
                <w:rFonts w:ascii="Arial Narrow" w:hAnsi="Arial Narrow" w:cs="Arial"/>
                <w:sz w:val="24"/>
                <w:szCs w:val="24"/>
                <w:u w:val="dotted"/>
              </w:rPr>
            </w:pPr>
          </w:p>
        </w:tc>
        <w:tc>
          <w:tcPr>
            <w:tcW w:w="2064" w:type="dxa"/>
            <w:tcBorders>
              <w:top w:val="single" w:sz="4" w:space="0" w:color="auto"/>
              <w:left w:val="single" w:sz="4" w:space="0" w:color="auto"/>
              <w:bottom w:val="single" w:sz="4" w:space="0" w:color="auto"/>
              <w:right w:val="single" w:sz="4" w:space="0" w:color="auto"/>
            </w:tcBorders>
            <w:shd w:val="clear" w:color="auto" w:fill="auto"/>
            <w:hideMark/>
          </w:tcPr>
          <w:p w14:paraId="4C70F4D3" w14:textId="715C71AF" w:rsidR="00543497" w:rsidRPr="00C26A7C" w:rsidRDefault="00543497" w:rsidP="00E44A3F">
            <w:pPr>
              <w:rPr>
                <w:rFonts w:ascii="Arial Narrow" w:hAnsi="Arial Narrow" w:cs="Calibri"/>
                <w:b/>
                <w:color w:val="000000"/>
                <w:sz w:val="24"/>
                <w:szCs w:val="24"/>
              </w:rPr>
            </w:pPr>
          </w:p>
          <w:p w14:paraId="6F5B3C03" w14:textId="77777777" w:rsidR="0076390C" w:rsidRPr="00E72BA9" w:rsidRDefault="0076390C" w:rsidP="0076390C">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ISO 6107:2021</w:t>
            </w:r>
          </w:p>
          <w:p w14:paraId="246D2928" w14:textId="77777777" w:rsidR="00543497" w:rsidRPr="00C26A7C" w:rsidRDefault="00543497" w:rsidP="00E44A3F">
            <w:pPr>
              <w:rPr>
                <w:rFonts w:ascii="Arial Narrow" w:hAnsi="Arial Narrow" w:cs="Arial"/>
                <w:b/>
                <w:color w:val="000000"/>
                <w:sz w:val="24"/>
                <w:szCs w:val="24"/>
              </w:rPr>
            </w:pP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0AD0A998" w14:textId="77777777" w:rsidR="00543497" w:rsidRPr="000074E6" w:rsidRDefault="00543497" w:rsidP="00E44A3F">
            <w:pPr>
              <w:rPr>
                <w:rFonts w:ascii="Arial Narrow" w:hAnsi="Arial Narrow" w:cs="Arial"/>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206D954" w14:textId="77777777" w:rsidR="00543497" w:rsidRPr="000074E6" w:rsidRDefault="00543497" w:rsidP="00E44A3F">
            <w:pPr>
              <w:rPr>
                <w:rFonts w:ascii="Arial Narrow" w:hAnsi="Arial Narrow" w:cs="Arial"/>
                <w:color w:val="000000"/>
                <w:sz w:val="24"/>
                <w:szCs w:val="24"/>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BCC2C54" w14:textId="77777777" w:rsidR="00543497" w:rsidRPr="000074E6" w:rsidRDefault="00543497" w:rsidP="00E44A3F">
            <w:pPr>
              <w:rPr>
                <w:rFonts w:ascii="Arial Narrow" w:hAnsi="Arial Narrow" w:cs="Arial"/>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42CD70EE" w14:textId="77777777" w:rsidR="00543497" w:rsidRPr="000074E6" w:rsidRDefault="00543497" w:rsidP="00E44A3F">
            <w:pPr>
              <w:rPr>
                <w:rFonts w:ascii="Arial Narrow" w:hAnsi="Arial Narrow" w:cs="Arial"/>
                <w:color w:val="000000"/>
                <w:sz w:val="24"/>
                <w:szCs w:val="24"/>
              </w:rPr>
            </w:pPr>
          </w:p>
        </w:tc>
      </w:tr>
      <w:tr w:rsidR="00543497" w:rsidRPr="000074E6" w14:paraId="36B2921E" w14:textId="77777777" w:rsidTr="00E44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1440" w:type="dxa"/>
            <w:tcBorders>
              <w:top w:val="single" w:sz="4" w:space="0" w:color="auto"/>
              <w:left w:val="single" w:sz="4" w:space="0" w:color="auto"/>
              <w:bottom w:val="single" w:sz="4" w:space="0" w:color="auto"/>
              <w:right w:val="single" w:sz="4" w:space="0" w:color="auto"/>
            </w:tcBorders>
          </w:tcPr>
          <w:p w14:paraId="5B3C82F3" w14:textId="77777777" w:rsidR="00543497" w:rsidRPr="000074E6" w:rsidRDefault="00543497" w:rsidP="00543497">
            <w:pPr>
              <w:pStyle w:val="ListParagraph"/>
              <w:numPr>
                <w:ilvl w:val="0"/>
                <w:numId w:val="5"/>
              </w:numPr>
              <w:spacing w:before="120" w:after="120"/>
              <w:jc w:val="both"/>
              <w:rPr>
                <w:rFonts w:ascii="Arial Narrow" w:hAnsi="Arial Narrow" w:cs="Arial"/>
                <w:sz w:val="24"/>
                <w:szCs w:val="24"/>
                <w:u w:val="dotted"/>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B788A2E" w14:textId="79D02B06" w:rsidR="00543497" w:rsidRPr="00C26A7C" w:rsidRDefault="0076390C" w:rsidP="00E44A3F">
            <w:pPr>
              <w:rPr>
                <w:rFonts w:ascii="Arial Narrow" w:hAnsi="Arial Narrow" w:cs="Calibri"/>
                <w:b/>
                <w:color w:val="000000"/>
                <w:sz w:val="24"/>
                <w:szCs w:val="24"/>
              </w:rPr>
            </w:pPr>
            <w:r w:rsidRPr="00E72BA9">
              <w:rPr>
                <w:rFonts w:ascii="Arial Narrow" w:hAnsi="Arial Narrow" w:cs="Calibri"/>
                <w:b/>
                <w:bCs/>
                <w:color w:val="000000"/>
                <w:sz w:val="24"/>
                <w:szCs w:val="24"/>
              </w:rPr>
              <w:t>ISO 11733:2004</w:t>
            </w:r>
          </w:p>
          <w:p w14:paraId="1A59E1C0" w14:textId="77777777" w:rsidR="00543497" w:rsidRPr="00C26A7C" w:rsidRDefault="00543497" w:rsidP="00E44A3F">
            <w:pPr>
              <w:rPr>
                <w:rFonts w:ascii="Arial Narrow" w:hAnsi="Arial Narrow" w:cs="Arial"/>
                <w:b/>
                <w:sz w:val="24"/>
                <w:szCs w:val="24"/>
              </w:rPr>
            </w:pP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053650D4" w14:textId="77777777" w:rsidR="00543497" w:rsidRPr="000074E6" w:rsidRDefault="00543497" w:rsidP="00E44A3F">
            <w:pPr>
              <w:rPr>
                <w:rFonts w:ascii="Arial Narrow" w:hAnsi="Arial Narrow" w:cs="Arial"/>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FC792D6" w14:textId="77777777" w:rsidR="00543497" w:rsidRPr="000074E6" w:rsidRDefault="00543497" w:rsidP="00E44A3F">
            <w:pPr>
              <w:rPr>
                <w:rFonts w:ascii="Arial Narrow" w:hAnsi="Arial Narrow" w:cs="Arial"/>
                <w:color w:val="000000"/>
                <w:sz w:val="24"/>
                <w:szCs w:val="24"/>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7658C998" w14:textId="77777777" w:rsidR="00543497" w:rsidRPr="000074E6" w:rsidRDefault="00543497" w:rsidP="00E44A3F">
            <w:pPr>
              <w:rPr>
                <w:rFonts w:ascii="Arial Narrow" w:hAnsi="Arial Narrow" w:cs="Arial"/>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473AD2B7" w14:textId="77777777" w:rsidR="00543497" w:rsidRPr="000074E6" w:rsidRDefault="00543497" w:rsidP="00E44A3F">
            <w:pPr>
              <w:rPr>
                <w:rFonts w:ascii="Arial Narrow" w:hAnsi="Arial Narrow" w:cs="Arial"/>
                <w:color w:val="000000"/>
                <w:sz w:val="24"/>
                <w:szCs w:val="24"/>
              </w:rPr>
            </w:pPr>
          </w:p>
        </w:tc>
      </w:tr>
      <w:tr w:rsidR="00543497" w:rsidRPr="000074E6" w14:paraId="682B827B" w14:textId="77777777" w:rsidTr="00E44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1440" w:type="dxa"/>
            <w:tcBorders>
              <w:top w:val="single" w:sz="4" w:space="0" w:color="auto"/>
              <w:left w:val="single" w:sz="4" w:space="0" w:color="auto"/>
              <w:bottom w:val="single" w:sz="4" w:space="0" w:color="auto"/>
              <w:right w:val="single" w:sz="4" w:space="0" w:color="auto"/>
            </w:tcBorders>
          </w:tcPr>
          <w:p w14:paraId="7B9C685B" w14:textId="77777777" w:rsidR="00543497" w:rsidRPr="000074E6" w:rsidRDefault="00543497" w:rsidP="00543497">
            <w:pPr>
              <w:pStyle w:val="ListParagraph"/>
              <w:numPr>
                <w:ilvl w:val="0"/>
                <w:numId w:val="5"/>
              </w:numPr>
              <w:spacing w:before="120" w:after="120"/>
              <w:jc w:val="both"/>
              <w:rPr>
                <w:rFonts w:ascii="Arial Narrow" w:hAnsi="Arial Narrow" w:cs="Arial"/>
                <w:sz w:val="24"/>
                <w:szCs w:val="24"/>
                <w:u w:val="dotted"/>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D7529DD" w14:textId="77777777" w:rsidR="0076390C" w:rsidRPr="00E72BA9" w:rsidRDefault="0076390C" w:rsidP="0076390C">
            <w:pPr>
              <w:jc w:val="both"/>
              <w:rPr>
                <w:rFonts w:ascii="Arial Narrow" w:hAnsi="Arial Narrow" w:cs="Calibri"/>
                <w:color w:val="000000"/>
                <w:sz w:val="24"/>
                <w:szCs w:val="24"/>
              </w:rPr>
            </w:pPr>
            <w:r w:rsidRPr="00E72BA9">
              <w:rPr>
                <w:rFonts w:ascii="Arial Narrow" w:hAnsi="Arial Narrow" w:cs="Calibri"/>
                <w:b/>
                <w:bCs/>
                <w:color w:val="000000"/>
                <w:sz w:val="24"/>
                <w:szCs w:val="24"/>
              </w:rPr>
              <w:t>ISO 13164-2:2013</w:t>
            </w:r>
          </w:p>
          <w:p w14:paraId="3A5C54A2" w14:textId="4B32A4FD" w:rsidR="00543497" w:rsidRPr="00C26A7C" w:rsidRDefault="00543497" w:rsidP="00E44A3F">
            <w:pPr>
              <w:rPr>
                <w:rFonts w:ascii="Arial Narrow" w:hAnsi="Arial Narrow" w:cs="Calibri"/>
                <w:b/>
                <w:color w:val="000000"/>
                <w:sz w:val="24"/>
                <w:szCs w:val="24"/>
              </w:rPr>
            </w:pPr>
          </w:p>
          <w:p w14:paraId="0327A226" w14:textId="77777777" w:rsidR="00543497" w:rsidRPr="00C26A7C" w:rsidRDefault="00543497" w:rsidP="00E44A3F">
            <w:pPr>
              <w:rPr>
                <w:rFonts w:ascii="Arial Narrow" w:hAnsi="Arial Narrow" w:cs="Calibri"/>
                <w:b/>
                <w:color w:val="000000"/>
                <w:sz w:val="24"/>
                <w:szCs w:val="24"/>
              </w:rPr>
            </w:pP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2284305F" w14:textId="77777777" w:rsidR="00543497" w:rsidRPr="000074E6" w:rsidRDefault="00543497" w:rsidP="00E44A3F">
            <w:pPr>
              <w:rPr>
                <w:rFonts w:ascii="Arial Narrow" w:hAnsi="Arial Narrow" w:cs="Arial"/>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4407891" w14:textId="77777777" w:rsidR="00543497" w:rsidRPr="000074E6" w:rsidRDefault="00543497" w:rsidP="00E44A3F">
            <w:pPr>
              <w:rPr>
                <w:rFonts w:ascii="Arial Narrow" w:hAnsi="Arial Narrow" w:cs="Arial"/>
                <w:color w:val="000000"/>
                <w:sz w:val="24"/>
                <w:szCs w:val="24"/>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785E2B2A" w14:textId="77777777" w:rsidR="00543497" w:rsidRPr="000074E6" w:rsidRDefault="00543497" w:rsidP="00E44A3F">
            <w:pPr>
              <w:rPr>
                <w:rFonts w:ascii="Arial Narrow" w:hAnsi="Arial Narrow" w:cs="Arial"/>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4FAAD7F4" w14:textId="77777777" w:rsidR="00543497" w:rsidRPr="000074E6" w:rsidRDefault="00543497" w:rsidP="00E44A3F">
            <w:pPr>
              <w:rPr>
                <w:rFonts w:ascii="Arial Narrow" w:hAnsi="Arial Narrow" w:cs="Arial"/>
                <w:color w:val="000000"/>
                <w:sz w:val="24"/>
                <w:szCs w:val="24"/>
              </w:rPr>
            </w:pPr>
          </w:p>
        </w:tc>
      </w:tr>
      <w:tr w:rsidR="00543497" w:rsidRPr="000074E6" w14:paraId="284896DE" w14:textId="77777777" w:rsidTr="00E44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1440" w:type="dxa"/>
            <w:tcBorders>
              <w:top w:val="single" w:sz="4" w:space="0" w:color="auto"/>
              <w:left w:val="single" w:sz="4" w:space="0" w:color="auto"/>
              <w:bottom w:val="single" w:sz="4" w:space="0" w:color="auto"/>
              <w:right w:val="single" w:sz="4" w:space="0" w:color="auto"/>
            </w:tcBorders>
          </w:tcPr>
          <w:p w14:paraId="68399687" w14:textId="77777777" w:rsidR="00543497" w:rsidRPr="000074E6" w:rsidRDefault="00543497" w:rsidP="00543497">
            <w:pPr>
              <w:pStyle w:val="ListParagraph"/>
              <w:numPr>
                <w:ilvl w:val="0"/>
                <w:numId w:val="5"/>
              </w:numPr>
              <w:spacing w:before="120" w:after="120"/>
              <w:jc w:val="both"/>
              <w:rPr>
                <w:rFonts w:ascii="Arial Narrow" w:hAnsi="Arial Narrow" w:cs="Arial"/>
                <w:sz w:val="24"/>
                <w:szCs w:val="24"/>
                <w:u w:val="dotted"/>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E876EF9" w14:textId="77777777" w:rsidR="0076390C" w:rsidRPr="00E72BA9" w:rsidRDefault="0076390C" w:rsidP="0076390C">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ISO 13169:2018</w:t>
            </w:r>
          </w:p>
          <w:p w14:paraId="04509DD3" w14:textId="5EF83FD9" w:rsidR="00543497" w:rsidRPr="00C26A7C" w:rsidRDefault="00543497" w:rsidP="00E44A3F">
            <w:pPr>
              <w:rPr>
                <w:rFonts w:ascii="Arial Narrow" w:hAnsi="Arial Narrow" w:cs="Calibri"/>
                <w:b/>
                <w:color w:val="000000"/>
                <w:sz w:val="24"/>
                <w:szCs w:val="24"/>
              </w:rPr>
            </w:pPr>
          </w:p>
          <w:p w14:paraId="23C366E5" w14:textId="77777777" w:rsidR="00543497" w:rsidRPr="00C26A7C" w:rsidRDefault="00543497" w:rsidP="00E44A3F">
            <w:pPr>
              <w:rPr>
                <w:rFonts w:ascii="Arial Narrow" w:hAnsi="Arial Narrow" w:cs="Calibri"/>
                <w:b/>
                <w:color w:val="000000"/>
                <w:sz w:val="24"/>
                <w:szCs w:val="24"/>
              </w:rPr>
            </w:pP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1A4F1E5C" w14:textId="77777777" w:rsidR="00543497" w:rsidRPr="000074E6" w:rsidRDefault="00543497" w:rsidP="00E44A3F">
            <w:pPr>
              <w:rPr>
                <w:rFonts w:ascii="Arial Narrow" w:hAnsi="Arial Narrow" w:cs="Arial"/>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84C679E" w14:textId="77777777" w:rsidR="00543497" w:rsidRPr="000074E6" w:rsidRDefault="00543497" w:rsidP="00E44A3F">
            <w:pPr>
              <w:rPr>
                <w:rFonts w:ascii="Arial Narrow" w:hAnsi="Arial Narrow" w:cs="Arial"/>
                <w:color w:val="000000"/>
                <w:sz w:val="24"/>
                <w:szCs w:val="24"/>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62FFB14" w14:textId="77777777" w:rsidR="00543497" w:rsidRPr="000074E6" w:rsidRDefault="00543497" w:rsidP="00E44A3F">
            <w:pPr>
              <w:rPr>
                <w:rFonts w:ascii="Arial Narrow" w:hAnsi="Arial Narrow" w:cs="Arial"/>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09C01093" w14:textId="77777777" w:rsidR="00543497" w:rsidRPr="000074E6" w:rsidRDefault="00543497" w:rsidP="00E44A3F">
            <w:pPr>
              <w:rPr>
                <w:rFonts w:ascii="Arial Narrow" w:hAnsi="Arial Narrow" w:cs="Arial"/>
                <w:color w:val="000000"/>
                <w:sz w:val="24"/>
                <w:szCs w:val="24"/>
              </w:rPr>
            </w:pPr>
          </w:p>
        </w:tc>
      </w:tr>
      <w:tr w:rsidR="00543497" w:rsidRPr="000074E6" w14:paraId="3A209395" w14:textId="77777777" w:rsidTr="00E44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1440" w:type="dxa"/>
            <w:tcBorders>
              <w:top w:val="single" w:sz="4" w:space="0" w:color="auto"/>
              <w:left w:val="single" w:sz="4" w:space="0" w:color="auto"/>
              <w:bottom w:val="single" w:sz="4" w:space="0" w:color="auto"/>
              <w:right w:val="single" w:sz="4" w:space="0" w:color="auto"/>
            </w:tcBorders>
          </w:tcPr>
          <w:p w14:paraId="03D096B9" w14:textId="77777777" w:rsidR="00543497" w:rsidRPr="000074E6" w:rsidRDefault="00543497" w:rsidP="00543497">
            <w:pPr>
              <w:pStyle w:val="ListParagraph"/>
              <w:numPr>
                <w:ilvl w:val="0"/>
                <w:numId w:val="5"/>
              </w:numPr>
              <w:spacing w:before="120" w:after="120"/>
              <w:jc w:val="both"/>
              <w:rPr>
                <w:rFonts w:ascii="Arial Narrow" w:hAnsi="Arial Narrow" w:cs="Arial"/>
                <w:sz w:val="24"/>
                <w:szCs w:val="24"/>
                <w:u w:val="dotted"/>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432E30A" w14:textId="5CE97B58" w:rsidR="00543497" w:rsidRPr="00C26A7C" w:rsidRDefault="0076390C" w:rsidP="00E44A3F">
            <w:pPr>
              <w:rPr>
                <w:rFonts w:ascii="Arial Narrow" w:hAnsi="Arial Narrow" w:cs="Arial"/>
                <w:b/>
                <w:color w:val="212529"/>
                <w:sz w:val="24"/>
                <w:szCs w:val="24"/>
              </w:rPr>
            </w:pPr>
            <w:r w:rsidRPr="00E72BA9">
              <w:rPr>
                <w:rFonts w:ascii="Arial Narrow" w:hAnsi="Arial Narrow" w:cs="Calibri"/>
                <w:b/>
                <w:bCs/>
                <w:color w:val="000000"/>
                <w:sz w:val="24"/>
                <w:szCs w:val="24"/>
              </w:rPr>
              <w:t>ISO 13914:2023</w:t>
            </w:r>
          </w:p>
          <w:p w14:paraId="5F3CDA70" w14:textId="77777777" w:rsidR="00543497" w:rsidRPr="00C26A7C" w:rsidRDefault="00543497" w:rsidP="00E44A3F">
            <w:pPr>
              <w:rPr>
                <w:rFonts w:ascii="Arial Narrow" w:hAnsi="Arial Narrow" w:cs="Calibri"/>
                <w:b/>
                <w:color w:val="000000"/>
                <w:sz w:val="24"/>
                <w:szCs w:val="24"/>
              </w:rPr>
            </w:pP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3C94D26E" w14:textId="77777777" w:rsidR="00543497" w:rsidRPr="000074E6" w:rsidRDefault="00543497" w:rsidP="00E44A3F">
            <w:pPr>
              <w:rPr>
                <w:rFonts w:ascii="Arial Narrow" w:hAnsi="Arial Narrow" w:cs="Arial"/>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4599456" w14:textId="77777777" w:rsidR="00543497" w:rsidRPr="000074E6" w:rsidRDefault="00543497" w:rsidP="00E44A3F">
            <w:pPr>
              <w:rPr>
                <w:rFonts w:ascii="Arial Narrow" w:hAnsi="Arial Narrow" w:cs="Arial"/>
                <w:color w:val="000000"/>
                <w:sz w:val="24"/>
                <w:szCs w:val="24"/>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6B9C80EE" w14:textId="77777777" w:rsidR="00543497" w:rsidRPr="000074E6" w:rsidRDefault="00543497" w:rsidP="00E44A3F">
            <w:pPr>
              <w:rPr>
                <w:rFonts w:ascii="Arial Narrow" w:hAnsi="Arial Narrow" w:cs="Arial"/>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6E0B148F" w14:textId="77777777" w:rsidR="00543497" w:rsidRPr="000074E6" w:rsidRDefault="00543497" w:rsidP="00E44A3F">
            <w:pPr>
              <w:rPr>
                <w:rFonts w:ascii="Arial Narrow" w:hAnsi="Arial Narrow" w:cs="Arial"/>
                <w:color w:val="000000"/>
                <w:sz w:val="24"/>
                <w:szCs w:val="24"/>
              </w:rPr>
            </w:pPr>
          </w:p>
        </w:tc>
      </w:tr>
      <w:tr w:rsidR="00543497" w:rsidRPr="000074E6" w14:paraId="327C265D" w14:textId="77777777" w:rsidTr="00E44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1440" w:type="dxa"/>
            <w:tcBorders>
              <w:top w:val="single" w:sz="4" w:space="0" w:color="auto"/>
              <w:left w:val="single" w:sz="4" w:space="0" w:color="auto"/>
              <w:bottom w:val="single" w:sz="4" w:space="0" w:color="auto"/>
              <w:right w:val="single" w:sz="4" w:space="0" w:color="auto"/>
            </w:tcBorders>
          </w:tcPr>
          <w:p w14:paraId="0ECA88AF" w14:textId="77777777" w:rsidR="00543497" w:rsidRPr="000074E6" w:rsidRDefault="00543497" w:rsidP="00543497">
            <w:pPr>
              <w:pStyle w:val="ListParagraph"/>
              <w:numPr>
                <w:ilvl w:val="0"/>
                <w:numId w:val="5"/>
              </w:numPr>
              <w:spacing w:before="120" w:after="120"/>
              <w:jc w:val="both"/>
              <w:rPr>
                <w:rFonts w:ascii="Arial Narrow" w:hAnsi="Arial Narrow" w:cs="Arial"/>
                <w:sz w:val="24"/>
                <w:szCs w:val="24"/>
                <w:u w:val="dotted"/>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ACAC586" w14:textId="778C19C4" w:rsidR="00543497" w:rsidRPr="00C26A7C" w:rsidRDefault="0076390C" w:rsidP="00E44A3F">
            <w:pPr>
              <w:rPr>
                <w:rFonts w:ascii="Arial Narrow" w:hAnsi="Arial Narrow" w:cs="Arial"/>
                <w:b/>
                <w:color w:val="212529"/>
                <w:sz w:val="24"/>
                <w:szCs w:val="24"/>
              </w:rPr>
            </w:pPr>
            <w:r w:rsidRPr="00E72BA9">
              <w:rPr>
                <w:rFonts w:ascii="Arial Narrow" w:hAnsi="Arial Narrow" w:cs="Calibri"/>
                <w:b/>
                <w:bCs/>
                <w:color w:val="000000"/>
                <w:sz w:val="24"/>
                <w:szCs w:val="24"/>
              </w:rPr>
              <w:t>ISO 15586:2003</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30088331" w14:textId="77777777" w:rsidR="00543497" w:rsidRPr="000074E6" w:rsidRDefault="00543497" w:rsidP="00E44A3F">
            <w:pPr>
              <w:rPr>
                <w:rFonts w:ascii="Arial Narrow" w:hAnsi="Arial Narrow" w:cs="Arial"/>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19DBCA7" w14:textId="77777777" w:rsidR="00543497" w:rsidRPr="000074E6" w:rsidRDefault="00543497" w:rsidP="00E44A3F">
            <w:pPr>
              <w:rPr>
                <w:rFonts w:ascii="Arial Narrow" w:hAnsi="Arial Narrow" w:cs="Arial"/>
                <w:color w:val="000000"/>
                <w:sz w:val="24"/>
                <w:szCs w:val="24"/>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B5B21F2" w14:textId="77777777" w:rsidR="00543497" w:rsidRPr="000074E6" w:rsidRDefault="00543497" w:rsidP="00E44A3F">
            <w:pPr>
              <w:rPr>
                <w:rFonts w:ascii="Arial Narrow" w:hAnsi="Arial Narrow" w:cs="Arial"/>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6231FB22" w14:textId="77777777" w:rsidR="00543497" w:rsidRPr="000074E6" w:rsidRDefault="00543497" w:rsidP="00E44A3F">
            <w:pPr>
              <w:rPr>
                <w:rFonts w:ascii="Arial Narrow" w:hAnsi="Arial Narrow" w:cs="Arial"/>
                <w:color w:val="000000"/>
                <w:sz w:val="24"/>
                <w:szCs w:val="24"/>
              </w:rPr>
            </w:pPr>
          </w:p>
        </w:tc>
      </w:tr>
      <w:tr w:rsidR="00543497" w:rsidRPr="000074E6" w14:paraId="742FEC5D" w14:textId="77777777" w:rsidTr="00E44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1440" w:type="dxa"/>
            <w:tcBorders>
              <w:top w:val="single" w:sz="4" w:space="0" w:color="auto"/>
              <w:left w:val="single" w:sz="4" w:space="0" w:color="auto"/>
              <w:bottom w:val="single" w:sz="4" w:space="0" w:color="auto"/>
              <w:right w:val="single" w:sz="4" w:space="0" w:color="auto"/>
            </w:tcBorders>
          </w:tcPr>
          <w:p w14:paraId="5FD87D8C" w14:textId="77777777" w:rsidR="00543497" w:rsidRPr="000074E6" w:rsidRDefault="00543497" w:rsidP="00543497">
            <w:pPr>
              <w:pStyle w:val="ListParagraph"/>
              <w:numPr>
                <w:ilvl w:val="0"/>
                <w:numId w:val="5"/>
              </w:numPr>
              <w:spacing w:before="120" w:after="120"/>
              <w:jc w:val="both"/>
              <w:rPr>
                <w:rFonts w:ascii="Arial Narrow" w:hAnsi="Arial Narrow" w:cs="Arial"/>
                <w:sz w:val="24"/>
                <w:szCs w:val="24"/>
                <w:u w:val="dotted"/>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F5553CE" w14:textId="45AC4156" w:rsidR="00543497" w:rsidRPr="00C26A7C" w:rsidRDefault="00543497" w:rsidP="00E44A3F">
            <w:pPr>
              <w:rPr>
                <w:rFonts w:ascii="Arial Narrow" w:hAnsi="Arial Narrow" w:cs="Arial"/>
                <w:b/>
                <w:color w:val="212529"/>
                <w:sz w:val="24"/>
                <w:szCs w:val="24"/>
              </w:rPr>
            </w:pPr>
          </w:p>
          <w:p w14:paraId="577CC78C" w14:textId="11315AAD" w:rsidR="00543497" w:rsidRPr="00C26A7C" w:rsidRDefault="0076390C" w:rsidP="00E44A3F">
            <w:pPr>
              <w:rPr>
                <w:rFonts w:ascii="Arial Narrow" w:hAnsi="Arial Narrow" w:cs="Arial"/>
                <w:b/>
                <w:color w:val="212529"/>
                <w:sz w:val="24"/>
                <w:szCs w:val="24"/>
              </w:rPr>
            </w:pPr>
            <w:r w:rsidRPr="00E72BA9">
              <w:rPr>
                <w:rFonts w:ascii="Arial Narrow" w:hAnsi="Arial Narrow" w:cs="Calibri"/>
                <w:b/>
                <w:bCs/>
                <w:color w:val="000000"/>
                <w:sz w:val="24"/>
                <w:szCs w:val="24"/>
              </w:rPr>
              <w:t>ISO 15705:2002</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69002B29" w14:textId="77777777" w:rsidR="00543497" w:rsidRPr="000074E6" w:rsidRDefault="00543497" w:rsidP="00E44A3F">
            <w:pPr>
              <w:rPr>
                <w:rFonts w:ascii="Arial Narrow" w:hAnsi="Arial Narrow" w:cs="Arial"/>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684B3EA" w14:textId="77777777" w:rsidR="00543497" w:rsidRPr="000074E6" w:rsidRDefault="00543497" w:rsidP="00E44A3F">
            <w:pPr>
              <w:rPr>
                <w:rFonts w:ascii="Arial Narrow" w:hAnsi="Arial Narrow" w:cs="Arial"/>
                <w:color w:val="000000"/>
                <w:sz w:val="24"/>
                <w:szCs w:val="24"/>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6BF6E0B0" w14:textId="77777777" w:rsidR="00543497" w:rsidRPr="000074E6" w:rsidRDefault="00543497" w:rsidP="00E44A3F">
            <w:pPr>
              <w:rPr>
                <w:rFonts w:ascii="Arial Narrow" w:hAnsi="Arial Narrow" w:cs="Arial"/>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7916A11E" w14:textId="77777777" w:rsidR="00543497" w:rsidRPr="000074E6" w:rsidRDefault="00543497" w:rsidP="00E44A3F">
            <w:pPr>
              <w:rPr>
                <w:rFonts w:ascii="Arial Narrow" w:hAnsi="Arial Narrow" w:cs="Arial"/>
                <w:color w:val="000000"/>
                <w:sz w:val="24"/>
                <w:szCs w:val="24"/>
              </w:rPr>
            </w:pPr>
          </w:p>
        </w:tc>
      </w:tr>
      <w:tr w:rsidR="00543497" w:rsidRPr="000074E6" w14:paraId="5A4E6F37" w14:textId="77777777" w:rsidTr="00E44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1440" w:type="dxa"/>
            <w:tcBorders>
              <w:top w:val="single" w:sz="4" w:space="0" w:color="auto"/>
              <w:left w:val="single" w:sz="4" w:space="0" w:color="auto"/>
              <w:bottom w:val="single" w:sz="4" w:space="0" w:color="auto"/>
              <w:right w:val="single" w:sz="4" w:space="0" w:color="auto"/>
            </w:tcBorders>
          </w:tcPr>
          <w:p w14:paraId="6D8B9E59" w14:textId="77777777" w:rsidR="00543497" w:rsidRPr="000074E6" w:rsidRDefault="00543497" w:rsidP="00543497">
            <w:pPr>
              <w:pStyle w:val="ListParagraph"/>
              <w:numPr>
                <w:ilvl w:val="0"/>
                <w:numId w:val="5"/>
              </w:numPr>
              <w:spacing w:before="120" w:after="120"/>
              <w:jc w:val="both"/>
              <w:rPr>
                <w:rFonts w:ascii="Arial Narrow" w:hAnsi="Arial Narrow" w:cs="Arial"/>
                <w:sz w:val="24"/>
                <w:szCs w:val="24"/>
                <w:u w:val="dotted"/>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046B232" w14:textId="03187D61" w:rsidR="00543497" w:rsidRPr="00C26A7C" w:rsidRDefault="00543497" w:rsidP="00E44A3F">
            <w:pPr>
              <w:rPr>
                <w:rFonts w:ascii="Arial Narrow" w:hAnsi="Arial Narrow" w:cs="Arial"/>
                <w:b/>
                <w:color w:val="212529"/>
                <w:sz w:val="24"/>
                <w:szCs w:val="24"/>
              </w:rPr>
            </w:pPr>
          </w:p>
          <w:p w14:paraId="532EF75D" w14:textId="5B524D2A" w:rsidR="00543497" w:rsidRPr="00C26A7C" w:rsidRDefault="0076390C" w:rsidP="00E44A3F">
            <w:pPr>
              <w:rPr>
                <w:rFonts w:ascii="Arial Narrow" w:hAnsi="Arial Narrow" w:cs="Arial"/>
                <w:b/>
                <w:color w:val="212529"/>
                <w:sz w:val="24"/>
                <w:szCs w:val="24"/>
              </w:rPr>
            </w:pPr>
            <w:r w:rsidRPr="00E72BA9">
              <w:rPr>
                <w:rFonts w:ascii="Arial Narrow" w:hAnsi="Arial Narrow" w:cs="Calibri"/>
                <w:b/>
                <w:bCs/>
                <w:color w:val="000000"/>
                <w:sz w:val="24"/>
                <w:szCs w:val="24"/>
              </w:rPr>
              <w:t>ISO 15923-1:2013</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4BD48466" w14:textId="77777777" w:rsidR="00543497" w:rsidRPr="000074E6" w:rsidRDefault="00543497" w:rsidP="00E44A3F">
            <w:pPr>
              <w:rPr>
                <w:rFonts w:ascii="Arial Narrow" w:hAnsi="Arial Narrow" w:cs="Arial"/>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2E82030" w14:textId="77777777" w:rsidR="00543497" w:rsidRPr="000074E6" w:rsidRDefault="00543497" w:rsidP="00E44A3F">
            <w:pPr>
              <w:rPr>
                <w:rFonts w:ascii="Arial Narrow" w:hAnsi="Arial Narrow" w:cs="Arial"/>
                <w:color w:val="000000"/>
                <w:sz w:val="24"/>
                <w:szCs w:val="24"/>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E2790D5" w14:textId="77777777" w:rsidR="00543497" w:rsidRPr="000074E6" w:rsidRDefault="00543497" w:rsidP="00E44A3F">
            <w:pPr>
              <w:rPr>
                <w:rFonts w:ascii="Arial Narrow" w:hAnsi="Arial Narrow" w:cs="Arial"/>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1EEBE21F" w14:textId="77777777" w:rsidR="00543497" w:rsidRPr="000074E6" w:rsidRDefault="00543497" w:rsidP="00E44A3F">
            <w:pPr>
              <w:rPr>
                <w:rFonts w:ascii="Arial Narrow" w:hAnsi="Arial Narrow" w:cs="Arial"/>
                <w:color w:val="000000"/>
                <w:sz w:val="24"/>
                <w:szCs w:val="24"/>
              </w:rPr>
            </w:pPr>
          </w:p>
        </w:tc>
      </w:tr>
      <w:tr w:rsidR="00543497" w:rsidRPr="000074E6" w14:paraId="37D734CA" w14:textId="77777777" w:rsidTr="00E44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1440" w:type="dxa"/>
            <w:tcBorders>
              <w:top w:val="single" w:sz="4" w:space="0" w:color="auto"/>
              <w:left w:val="single" w:sz="4" w:space="0" w:color="auto"/>
              <w:bottom w:val="single" w:sz="4" w:space="0" w:color="auto"/>
              <w:right w:val="single" w:sz="4" w:space="0" w:color="auto"/>
            </w:tcBorders>
          </w:tcPr>
          <w:p w14:paraId="0E0D746A" w14:textId="77777777" w:rsidR="00543497" w:rsidRPr="000074E6" w:rsidRDefault="00543497" w:rsidP="00543497">
            <w:pPr>
              <w:pStyle w:val="ListParagraph"/>
              <w:numPr>
                <w:ilvl w:val="0"/>
                <w:numId w:val="5"/>
              </w:numPr>
              <w:spacing w:before="120" w:after="120"/>
              <w:jc w:val="both"/>
              <w:rPr>
                <w:rFonts w:ascii="Arial Narrow" w:hAnsi="Arial Narrow" w:cs="Arial"/>
                <w:sz w:val="24"/>
                <w:szCs w:val="24"/>
                <w:u w:val="dotted"/>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537BB68" w14:textId="6CB7DEA2" w:rsidR="00543497" w:rsidRPr="00C26A7C" w:rsidRDefault="00543497" w:rsidP="00E44A3F">
            <w:pPr>
              <w:rPr>
                <w:rFonts w:ascii="Arial Narrow" w:hAnsi="Arial Narrow" w:cs="Calibri"/>
                <w:b/>
                <w:color w:val="212529"/>
                <w:sz w:val="24"/>
                <w:szCs w:val="24"/>
              </w:rPr>
            </w:pPr>
          </w:p>
          <w:p w14:paraId="361D67C3" w14:textId="1BD87D29" w:rsidR="00543497" w:rsidRPr="00C26A7C" w:rsidRDefault="0076390C" w:rsidP="00E44A3F">
            <w:pPr>
              <w:rPr>
                <w:rFonts w:ascii="Arial Narrow" w:hAnsi="Arial Narrow" w:cs="Arial"/>
                <w:b/>
                <w:color w:val="212529"/>
                <w:sz w:val="24"/>
                <w:szCs w:val="24"/>
              </w:rPr>
            </w:pPr>
            <w:r w:rsidRPr="00E72BA9">
              <w:rPr>
                <w:rFonts w:ascii="Arial Narrow" w:hAnsi="Arial Narrow" w:cs="Calibri"/>
                <w:b/>
                <w:bCs/>
                <w:color w:val="000000"/>
                <w:sz w:val="24"/>
                <w:szCs w:val="24"/>
              </w:rPr>
              <w:t>ISO/TC 15923-2:2017</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21227BA8" w14:textId="77777777" w:rsidR="00543497" w:rsidRPr="000074E6" w:rsidRDefault="00543497" w:rsidP="00E44A3F">
            <w:pPr>
              <w:rPr>
                <w:rFonts w:ascii="Arial Narrow" w:hAnsi="Arial Narrow" w:cs="Arial"/>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2EEB160" w14:textId="77777777" w:rsidR="00543497" w:rsidRPr="000074E6" w:rsidRDefault="00543497" w:rsidP="00E44A3F">
            <w:pPr>
              <w:rPr>
                <w:rFonts w:ascii="Arial Narrow" w:hAnsi="Arial Narrow" w:cs="Arial"/>
                <w:color w:val="000000"/>
                <w:sz w:val="24"/>
                <w:szCs w:val="24"/>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A178571" w14:textId="77777777" w:rsidR="00543497" w:rsidRPr="000074E6" w:rsidRDefault="00543497" w:rsidP="00E44A3F">
            <w:pPr>
              <w:rPr>
                <w:rFonts w:ascii="Arial Narrow" w:hAnsi="Arial Narrow" w:cs="Arial"/>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53672A86" w14:textId="77777777" w:rsidR="00543497" w:rsidRPr="000074E6" w:rsidRDefault="00543497" w:rsidP="00E44A3F">
            <w:pPr>
              <w:rPr>
                <w:rFonts w:ascii="Arial Narrow" w:hAnsi="Arial Narrow" w:cs="Arial"/>
                <w:color w:val="000000"/>
                <w:sz w:val="24"/>
                <w:szCs w:val="24"/>
              </w:rPr>
            </w:pPr>
          </w:p>
        </w:tc>
      </w:tr>
      <w:tr w:rsidR="00543497" w:rsidRPr="000074E6" w14:paraId="227698B3" w14:textId="77777777" w:rsidTr="00E44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1440" w:type="dxa"/>
            <w:tcBorders>
              <w:top w:val="single" w:sz="4" w:space="0" w:color="auto"/>
              <w:left w:val="single" w:sz="4" w:space="0" w:color="auto"/>
              <w:bottom w:val="single" w:sz="4" w:space="0" w:color="auto"/>
              <w:right w:val="single" w:sz="4" w:space="0" w:color="auto"/>
            </w:tcBorders>
          </w:tcPr>
          <w:p w14:paraId="5611089E" w14:textId="77777777" w:rsidR="00543497" w:rsidRPr="000074E6" w:rsidRDefault="00543497" w:rsidP="00543497">
            <w:pPr>
              <w:pStyle w:val="ListParagraph"/>
              <w:numPr>
                <w:ilvl w:val="0"/>
                <w:numId w:val="5"/>
              </w:numPr>
              <w:spacing w:before="120" w:after="120"/>
              <w:jc w:val="both"/>
              <w:rPr>
                <w:rFonts w:ascii="Arial Narrow" w:hAnsi="Arial Narrow" w:cs="Arial"/>
                <w:sz w:val="24"/>
                <w:szCs w:val="24"/>
                <w:u w:val="dotted"/>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6846A11" w14:textId="5BC6A1FD" w:rsidR="00543497" w:rsidRPr="00C26A7C" w:rsidRDefault="00543497" w:rsidP="00E44A3F">
            <w:pPr>
              <w:rPr>
                <w:rFonts w:ascii="Arial Narrow" w:hAnsi="Arial Narrow" w:cs="Calibri"/>
                <w:b/>
                <w:color w:val="212529"/>
                <w:sz w:val="24"/>
                <w:szCs w:val="24"/>
              </w:rPr>
            </w:pPr>
          </w:p>
          <w:p w14:paraId="21F99E26" w14:textId="094CA272" w:rsidR="0076390C" w:rsidRPr="00E72BA9" w:rsidRDefault="0076390C" w:rsidP="0076390C">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 xml:space="preserve"> ISO 17289:2014</w:t>
            </w:r>
          </w:p>
          <w:p w14:paraId="00E5F1C2" w14:textId="77777777" w:rsidR="00543497" w:rsidRPr="00C26A7C" w:rsidRDefault="00543497" w:rsidP="00E44A3F">
            <w:pPr>
              <w:rPr>
                <w:rFonts w:ascii="Arial Narrow" w:hAnsi="Arial Narrow" w:cs="Calibri"/>
                <w:b/>
                <w:color w:val="212529"/>
                <w:sz w:val="24"/>
                <w:szCs w:val="24"/>
              </w:rPr>
            </w:pP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10786251" w14:textId="77777777" w:rsidR="00543497" w:rsidRPr="000074E6" w:rsidRDefault="00543497" w:rsidP="00E44A3F">
            <w:pPr>
              <w:rPr>
                <w:rFonts w:ascii="Arial Narrow" w:hAnsi="Arial Narrow" w:cs="Arial"/>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56071CD" w14:textId="77777777" w:rsidR="00543497" w:rsidRPr="000074E6" w:rsidRDefault="00543497" w:rsidP="00E44A3F">
            <w:pPr>
              <w:rPr>
                <w:rFonts w:ascii="Arial Narrow" w:hAnsi="Arial Narrow" w:cs="Arial"/>
                <w:color w:val="000000"/>
                <w:sz w:val="24"/>
                <w:szCs w:val="24"/>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FFAA98B" w14:textId="77777777" w:rsidR="00543497" w:rsidRPr="000074E6" w:rsidRDefault="00543497" w:rsidP="00E44A3F">
            <w:pPr>
              <w:rPr>
                <w:rFonts w:ascii="Arial Narrow" w:hAnsi="Arial Narrow" w:cs="Arial"/>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1E46F01F" w14:textId="77777777" w:rsidR="00543497" w:rsidRPr="000074E6" w:rsidRDefault="00543497" w:rsidP="00E44A3F">
            <w:pPr>
              <w:rPr>
                <w:rFonts w:ascii="Arial Narrow" w:hAnsi="Arial Narrow" w:cs="Arial"/>
                <w:color w:val="000000"/>
                <w:sz w:val="24"/>
                <w:szCs w:val="24"/>
              </w:rPr>
            </w:pPr>
          </w:p>
        </w:tc>
      </w:tr>
      <w:tr w:rsidR="00543497" w:rsidRPr="000074E6" w14:paraId="4FFC2DF7" w14:textId="77777777" w:rsidTr="00E44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1440" w:type="dxa"/>
            <w:tcBorders>
              <w:top w:val="single" w:sz="4" w:space="0" w:color="auto"/>
              <w:left w:val="single" w:sz="4" w:space="0" w:color="auto"/>
              <w:bottom w:val="single" w:sz="4" w:space="0" w:color="auto"/>
              <w:right w:val="single" w:sz="4" w:space="0" w:color="auto"/>
            </w:tcBorders>
          </w:tcPr>
          <w:p w14:paraId="3ACCD0C9" w14:textId="77777777" w:rsidR="00543497" w:rsidRPr="000074E6" w:rsidRDefault="00543497" w:rsidP="00543497">
            <w:pPr>
              <w:pStyle w:val="ListParagraph"/>
              <w:numPr>
                <w:ilvl w:val="0"/>
                <w:numId w:val="5"/>
              </w:numPr>
              <w:spacing w:before="120" w:after="120"/>
              <w:jc w:val="both"/>
              <w:rPr>
                <w:rFonts w:ascii="Arial Narrow" w:hAnsi="Arial Narrow" w:cs="Arial"/>
                <w:sz w:val="24"/>
                <w:szCs w:val="24"/>
                <w:u w:val="dotted"/>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E728CFA" w14:textId="1DED0C80" w:rsidR="00543497" w:rsidRPr="00C26A7C" w:rsidRDefault="00543497" w:rsidP="00E44A3F">
            <w:pPr>
              <w:rPr>
                <w:rFonts w:ascii="Arial Narrow" w:hAnsi="Arial Narrow" w:cs="Calibri"/>
                <w:b/>
                <w:color w:val="212529"/>
                <w:sz w:val="24"/>
                <w:szCs w:val="24"/>
              </w:rPr>
            </w:pPr>
          </w:p>
          <w:p w14:paraId="6B974A7A" w14:textId="20561ACB" w:rsidR="00543497" w:rsidRPr="00C26A7C" w:rsidRDefault="0076390C" w:rsidP="00E44A3F">
            <w:pPr>
              <w:rPr>
                <w:rFonts w:ascii="Arial Narrow" w:hAnsi="Arial Narrow" w:cs="Calibri"/>
                <w:b/>
                <w:color w:val="212529"/>
                <w:sz w:val="24"/>
                <w:szCs w:val="24"/>
              </w:rPr>
            </w:pPr>
            <w:r w:rsidRPr="00E72BA9">
              <w:rPr>
                <w:rFonts w:ascii="Arial Narrow" w:hAnsi="Arial Narrow" w:cs="Calibri"/>
                <w:b/>
                <w:bCs/>
                <w:color w:val="000000"/>
                <w:sz w:val="24"/>
                <w:szCs w:val="24"/>
              </w:rPr>
              <w:t>ISO 17943:2016</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26112D99" w14:textId="77777777" w:rsidR="00543497" w:rsidRPr="000074E6" w:rsidRDefault="00543497" w:rsidP="00E44A3F">
            <w:pPr>
              <w:rPr>
                <w:rFonts w:ascii="Arial Narrow" w:hAnsi="Arial Narrow" w:cs="Arial"/>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C0F030C" w14:textId="77777777" w:rsidR="00543497" w:rsidRPr="000074E6" w:rsidRDefault="00543497" w:rsidP="00E44A3F">
            <w:pPr>
              <w:rPr>
                <w:rFonts w:ascii="Arial Narrow" w:hAnsi="Arial Narrow" w:cs="Arial"/>
                <w:color w:val="000000"/>
                <w:sz w:val="24"/>
                <w:szCs w:val="24"/>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66F4D39A" w14:textId="77777777" w:rsidR="00543497" w:rsidRPr="000074E6" w:rsidRDefault="00543497" w:rsidP="00E44A3F">
            <w:pPr>
              <w:rPr>
                <w:rFonts w:ascii="Arial Narrow" w:hAnsi="Arial Narrow" w:cs="Arial"/>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596698AE" w14:textId="77777777" w:rsidR="00543497" w:rsidRPr="000074E6" w:rsidRDefault="00543497" w:rsidP="00E44A3F">
            <w:pPr>
              <w:rPr>
                <w:rFonts w:ascii="Arial Narrow" w:hAnsi="Arial Narrow" w:cs="Arial"/>
                <w:color w:val="000000"/>
                <w:sz w:val="24"/>
                <w:szCs w:val="24"/>
              </w:rPr>
            </w:pPr>
          </w:p>
        </w:tc>
      </w:tr>
      <w:tr w:rsidR="0076390C" w:rsidRPr="000074E6" w14:paraId="307A2B7F" w14:textId="77777777" w:rsidTr="00E44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1440" w:type="dxa"/>
            <w:tcBorders>
              <w:top w:val="single" w:sz="4" w:space="0" w:color="auto"/>
              <w:left w:val="single" w:sz="4" w:space="0" w:color="auto"/>
              <w:bottom w:val="single" w:sz="4" w:space="0" w:color="auto"/>
              <w:right w:val="single" w:sz="4" w:space="0" w:color="auto"/>
            </w:tcBorders>
          </w:tcPr>
          <w:p w14:paraId="61AB8DC2" w14:textId="77777777" w:rsidR="0076390C" w:rsidRPr="000074E6" w:rsidRDefault="0076390C" w:rsidP="00543497">
            <w:pPr>
              <w:pStyle w:val="ListParagraph"/>
              <w:numPr>
                <w:ilvl w:val="0"/>
                <w:numId w:val="5"/>
              </w:numPr>
              <w:spacing w:before="120" w:after="120"/>
              <w:jc w:val="both"/>
              <w:rPr>
                <w:rFonts w:ascii="Arial Narrow" w:hAnsi="Arial Narrow" w:cs="Arial"/>
                <w:sz w:val="24"/>
                <w:szCs w:val="24"/>
                <w:u w:val="dotted"/>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D6A2685" w14:textId="3B3FF122" w:rsidR="0076390C" w:rsidRPr="00C26A7C" w:rsidRDefault="0076390C" w:rsidP="00E44A3F">
            <w:pPr>
              <w:rPr>
                <w:rFonts w:ascii="Arial Narrow" w:hAnsi="Arial Narrow" w:cs="Calibri"/>
                <w:b/>
                <w:color w:val="212529"/>
                <w:sz w:val="24"/>
                <w:szCs w:val="24"/>
              </w:rPr>
            </w:pPr>
            <w:r w:rsidRPr="00E72BA9">
              <w:rPr>
                <w:rFonts w:ascii="Arial Narrow" w:hAnsi="Arial Narrow" w:cs="Calibri"/>
                <w:b/>
                <w:bCs/>
                <w:color w:val="000000"/>
                <w:sz w:val="24"/>
                <w:szCs w:val="24"/>
              </w:rPr>
              <w:t>ISO18857-2:2009</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3C546407" w14:textId="77777777" w:rsidR="0076390C" w:rsidRPr="000074E6" w:rsidRDefault="0076390C" w:rsidP="00E44A3F">
            <w:pPr>
              <w:rPr>
                <w:rFonts w:ascii="Arial Narrow" w:hAnsi="Arial Narrow" w:cs="Arial"/>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C8E44BA" w14:textId="77777777" w:rsidR="0076390C" w:rsidRPr="000074E6" w:rsidRDefault="0076390C" w:rsidP="00E44A3F">
            <w:pPr>
              <w:rPr>
                <w:rFonts w:ascii="Arial Narrow" w:hAnsi="Arial Narrow" w:cs="Arial"/>
                <w:color w:val="000000"/>
                <w:sz w:val="24"/>
                <w:szCs w:val="24"/>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48EF416D" w14:textId="77777777" w:rsidR="0076390C" w:rsidRPr="000074E6" w:rsidRDefault="0076390C" w:rsidP="00E44A3F">
            <w:pPr>
              <w:rPr>
                <w:rFonts w:ascii="Arial Narrow" w:hAnsi="Arial Narrow" w:cs="Arial"/>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1DADD2BC" w14:textId="77777777" w:rsidR="0076390C" w:rsidRPr="000074E6" w:rsidRDefault="0076390C" w:rsidP="00E44A3F">
            <w:pPr>
              <w:rPr>
                <w:rFonts w:ascii="Arial Narrow" w:hAnsi="Arial Narrow" w:cs="Arial"/>
                <w:color w:val="000000"/>
                <w:sz w:val="24"/>
                <w:szCs w:val="24"/>
              </w:rPr>
            </w:pPr>
          </w:p>
        </w:tc>
      </w:tr>
      <w:tr w:rsidR="0076390C" w:rsidRPr="000074E6" w14:paraId="120988C5" w14:textId="77777777" w:rsidTr="00E44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1440" w:type="dxa"/>
            <w:tcBorders>
              <w:top w:val="single" w:sz="4" w:space="0" w:color="auto"/>
              <w:left w:val="single" w:sz="4" w:space="0" w:color="auto"/>
              <w:bottom w:val="single" w:sz="4" w:space="0" w:color="auto"/>
              <w:right w:val="single" w:sz="4" w:space="0" w:color="auto"/>
            </w:tcBorders>
          </w:tcPr>
          <w:p w14:paraId="11925E31" w14:textId="77777777" w:rsidR="0076390C" w:rsidRPr="000074E6" w:rsidRDefault="0076390C" w:rsidP="00543497">
            <w:pPr>
              <w:pStyle w:val="ListParagraph"/>
              <w:numPr>
                <w:ilvl w:val="0"/>
                <w:numId w:val="5"/>
              </w:numPr>
              <w:spacing w:before="120" w:after="120"/>
              <w:jc w:val="both"/>
              <w:rPr>
                <w:rFonts w:ascii="Arial Narrow" w:hAnsi="Arial Narrow" w:cs="Arial"/>
                <w:sz w:val="24"/>
                <w:szCs w:val="24"/>
                <w:u w:val="dotted"/>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F4C1432" w14:textId="1DAC494E" w:rsidR="0076390C" w:rsidRPr="00E72BA9" w:rsidRDefault="0076390C" w:rsidP="0076390C">
            <w:pPr>
              <w:jc w:val="both"/>
              <w:rPr>
                <w:rFonts w:ascii="Arial Narrow" w:hAnsi="Arial Narrow" w:cs="Calibri"/>
                <w:b/>
                <w:bCs/>
                <w:color w:val="000000"/>
                <w:sz w:val="24"/>
                <w:szCs w:val="24"/>
              </w:rPr>
            </w:pPr>
            <w:r w:rsidRPr="00E72BA9">
              <w:rPr>
                <w:rFonts w:ascii="Arial Narrow" w:hAnsi="Arial Narrow" w:cs="Calibri"/>
                <w:b/>
                <w:bCs/>
                <w:color w:val="000000"/>
                <w:sz w:val="24"/>
                <w:szCs w:val="24"/>
              </w:rPr>
              <w:t>ISO 22908:2020</w:t>
            </w:r>
          </w:p>
          <w:p w14:paraId="37343D44" w14:textId="77777777" w:rsidR="0076390C" w:rsidRPr="00E72BA9" w:rsidRDefault="0076390C" w:rsidP="00E44A3F">
            <w:pPr>
              <w:rPr>
                <w:rFonts w:ascii="Arial Narrow" w:hAnsi="Arial Narrow" w:cs="Calibri"/>
                <w:b/>
                <w:bCs/>
                <w:color w:val="000000"/>
                <w:sz w:val="24"/>
                <w:szCs w:val="24"/>
              </w:rPr>
            </w:pP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6A1F2DC5" w14:textId="77777777" w:rsidR="0076390C" w:rsidRPr="000074E6" w:rsidRDefault="0076390C" w:rsidP="00E44A3F">
            <w:pPr>
              <w:rPr>
                <w:rFonts w:ascii="Arial Narrow" w:hAnsi="Arial Narrow" w:cs="Arial"/>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92BD720" w14:textId="77777777" w:rsidR="0076390C" w:rsidRPr="000074E6" w:rsidRDefault="0076390C" w:rsidP="00E44A3F">
            <w:pPr>
              <w:rPr>
                <w:rFonts w:ascii="Arial Narrow" w:hAnsi="Arial Narrow" w:cs="Arial"/>
                <w:color w:val="000000"/>
                <w:sz w:val="24"/>
                <w:szCs w:val="24"/>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31E8CA6E" w14:textId="77777777" w:rsidR="0076390C" w:rsidRPr="000074E6" w:rsidRDefault="0076390C" w:rsidP="00E44A3F">
            <w:pPr>
              <w:rPr>
                <w:rFonts w:ascii="Arial Narrow" w:hAnsi="Arial Narrow" w:cs="Arial"/>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4AAAB5B4" w14:textId="77777777" w:rsidR="0076390C" w:rsidRPr="000074E6" w:rsidRDefault="0076390C" w:rsidP="00E44A3F">
            <w:pPr>
              <w:rPr>
                <w:rFonts w:ascii="Arial Narrow" w:hAnsi="Arial Narrow" w:cs="Arial"/>
                <w:color w:val="000000"/>
                <w:sz w:val="24"/>
                <w:szCs w:val="24"/>
              </w:rPr>
            </w:pPr>
          </w:p>
        </w:tc>
      </w:tr>
      <w:bookmarkEnd w:id="21"/>
    </w:tbl>
    <w:p w14:paraId="187C4602" w14:textId="77777777" w:rsidR="00543497" w:rsidRPr="000074E6" w:rsidRDefault="00543497" w:rsidP="00543497">
      <w:pPr>
        <w:autoSpaceDE w:val="0"/>
        <w:autoSpaceDN w:val="0"/>
        <w:adjustRightInd w:val="0"/>
        <w:jc w:val="both"/>
        <w:rPr>
          <w:rFonts w:ascii="Arial Narrow" w:hAnsi="Arial Narrow" w:cs="Arial"/>
          <w:bCs/>
          <w:sz w:val="24"/>
          <w:szCs w:val="24"/>
        </w:rPr>
      </w:pPr>
    </w:p>
    <w:p w14:paraId="72967611" w14:textId="77777777" w:rsidR="00543497" w:rsidRPr="000074E6" w:rsidRDefault="00543497" w:rsidP="00543497">
      <w:pPr>
        <w:autoSpaceDE w:val="0"/>
        <w:autoSpaceDN w:val="0"/>
        <w:adjustRightInd w:val="0"/>
        <w:jc w:val="both"/>
        <w:rPr>
          <w:rFonts w:ascii="Arial Narrow" w:hAnsi="Arial Narrow" w:cs="Arial"/>
          <w:bCs/>
          <w:sz w:val="24"/>
          <w:szCs w:val="24"/>
        </w:rPr>
      </w:pPr>
    </w:p>
    <w:p w14:paraId="7CE1869B" w14:textId="77777777" w:rsidR="00543497" w:rsidRPr="00E72BA9" w:rsidRDefault="00543497" w:rsidP="007D7BDE">
      <w:pPr>
        <w:autoSpaceDE w:val="0"/>
        <w:autoSpaceDN w:val="0"/>
        <w:adjustRightInd w:val="0"/>
        <w:jc w:val="both"/>
        <w:rPr>
          <w:rFonts w:ascii="Arial Narrow" w:hAnsi="Arial Narrow" w:cs="Arial"/>
          <w:b/>
          <w:bCs/>
          <w:sz w:val="24"/>
          <w:szCs w:val="24"/>
        </w:rPr>
      </w:pPr>
    </w:p>
    <w:sectPr w:rsidR="00543497" w:rsidRPr="00E72BA9" w:rsidSect="009D2A1A">
      <w:headerReference w:type="default" r:id="rId14"/>
      <w:footerReference w:type="default" r:id="rId15"/>
      <w:footerReference w:type="first" r:id="rId16"/>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B9D92" w14:textId="77777777" w:rsidR="00596980" w:rsidRDefault="00596980" w:rsidP="007D7BDE">
      <w:r>
        <w:separator/>
      </w:r>
    </w:p>
  </w:endnote>
  <w:endnote w:type="continuationSeparator" w:id="0">
    <w:p w14:paraId="0A9DA4D0" w14:textId="77777777" w:rsidR="00596980" w:rsidRDefault="00596980"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C64FD" w14:textId="77777777" w:rsidR="00543497" w:rsidRDefault="00543497"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Pr>
        <w:rStyle w:val="PageNumber"/>
        <w:b/>
        <w:noProof/>
      </w:rPr>
      <w:t>4</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Pr>
        <w:rStyle w:val="PageNumber"/>
        <w:noProof/>
      </w:rPr>
      <w:t>7</w:t>
    </w:r>
    <w:r w:rsidRPr="00FF25C7">
      <w:rPr>
        <w:rStyle w:val="PageNumber"/>
      </w:rPr>
      <w:fldChar w:fldCharType="end"/>
    </w:r>
  </w:p>
  <w:p w14:paraId="54FAE64C" w14:textId="77777777" w:rsidR="00543497" w:rsidRPr="008F5151" w:rsidRDefault="00543497"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5B2E9" w14:textId="77777777" w:rsidR="00543497" w:rsidRDefault="00543497"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Pr>
        <w:rStyle w:val="PageNumber"/>
        <w:b/>
        <w:noProof/>
      </w:rPr>
      <w:t>6</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Pr>
        <w:rStyle w:val="PageNumber"/>
        <w:noProof/>
      </w:rPr>
      <w:t>7</w:t>
    </w:r>
    <w:r w:rsidRPr="00FF25C7">
      <w:rPr>
        <w:rStyle w:val="PageNumber"/>
      </w:rPr>
      <w:fldChar w:fldCharType="end"/>
    </w:r>
  </w:p>
  <w:p w14:paraId="2C1D7381" w14:textId="77777777" w:rsidR="00543497" w:rsidRPr="008F5151" w:rsidRDefault="00543497" w:rsidP="008F5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6BF1A" w14:textId="51BDCAC5"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242755">
      <w:rPr>
        <w:rStyle w:val="PageNumber"/>
        <w:b/>
        <w:noProof/>
      </w:rPr>
      <w:t>5</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881A0F">
      <w:rPr>
        <w:rStyle w:val="PageNumber"/>
        <w:noProof/>
      </w:rPr>
      <w:t>1</w:t>
    </w:r>
    <w:r w:rsidRPr="00FF25C7">
      <w:rPr>
        <w:rStyle w:val="PageNumber"/>
      </w:rPr>
      <w:fldChar w:fldCharType="end"/>
    </w:r>
  </w:p>
  <w:p w14:paraId="4DDBEF00" w14:textId="77777777" w:rsidR="007D7BDE" w:rsidRPr="008F5151" w:rsidRDefault="007D7BDE" w:rsidP="008F51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F8B6F" w14:textId="48AF0A5B"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881A0F">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881A0F">
      <w:rPr>
        <w:rStyle w:val="PageNumber"/>
        <w:noProof/>
      </w:rPr>
      <w:t>1</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42221" w14:textId="77777777" w:rsidR="00596980" w:rsidRDefault="00596980" w:rsidP="007D7BDE">
      <w:r>
        <w:separator/>
      </w:r>
    </w:p>
  </w:footnote>
  <w:footnote w:type="continuationSeparator" w:id="0">
    <w:p w14:paraId="171CD905" w14:textId="77777777" w:rsidR="00596980" w:rsidRDefault="00596980"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9F2CA" w14:textId="77777777" w:rsidR="00543497" w:rsidRDefault="00543497">
    <w:pPr>
      <w:pStyle w:val="Header"/>
    </w:pPr>
    <w:r w:rsidRPr="006C2635">
      <w:rPr>
        <w:rFonts w:ascii="Arial Narrow" w:hAnsi="Arial Narrow" w:cs="Arial"/>
        <w:b/>
        <w:noProof/>
        <w:color w:val="0070C0"/>
        <w:sz w:val="24"/>
      </w:rPr>
      <w:drawing>
        <wp:inline distT="0" distB="0" distL="0" distR="0" wp14:anchorId="6A738EE8" wp14:editId="6E3E419B">
          <wp:extent cx="2533650" cy="692150"/>
          <wp:effectExtent l="0" t="0" r="0" b="0"/>
          <wp:docPr id="4" name="Picture 4" descr="KEBS logo - Standards for Quality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BS logo - Standards for Quality 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6921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8243135"/>
    <w:multiLevelType w:val="hybridMultilevel"/>
    <w:tmpl w:val="2DCEB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4" w15:restartNumberingAfterBreak="0">
    <w:nsid w:val="761E354E"/>
    <w:multiLevelType w:val="multilevel"/>
    <w:tmpl w:val="5D76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6" w15:restartNumberingAfterBreak="0">
    <w:nsid w:val="7EC1119C"/>
    <w:multiLevelType w:val="hybridMultilevel"/>
    <w:tmpl w:val="E5AE0B88"/>
    <w:lvl w:ilvl="0" w:tplc="7F5A17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588083206">
    <w:abstractNumId w:val="2"/>
  </w:num>
  <w:num w:numId="2" w16cid:durableId="838421369">
    <w:abstractNumId w:val="0"/>
  </w:num>
  <w:num w:numId="3" w16cid:durableId="632441064">
    <w:abstractNumId w:val="5"/>
  </w:num>
  <w:num w:numId="4" w16cid:durableId="210311502">
    <w:abstractNumId w:val="3"/>
  </w:num>
  <w:num w:numId="5" w16cid:durableId="1725254690">
    <w:abstractNumId w:val="1"/>
  </w:num>
  <w:num w:numId="6" w16cid:durableId="286157992">
    <w:abstractNumId w:val="6"/>
  </w:num>
  <w:num w:numId="7" w16cid:durableId="9949847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74575"/>
    <w:rsid w:val="00075AF5"/>
    <w:rsid w:val="000933DE"/>
    <w:rsid w:val="000A35DF"/>
    <w:rsid w:val="000A5E80"/>
    <w:rsid w:val="000C4E32"/>
    <w:rsid w:val="00103C02"/>
    <w:rsid w:val="00103FD9"/>
    <w:rsid w:val="00105DE1"/>
    <w:rsid w:val="001344C6"/>
    <w:rsid w:val="00141A7D"/>
    <w:rsid w:val="001462CC"/>
    <w:rsid w:val="00146B64"/>
    <w:rsid w:val="00154D57"/>
    <w:rsid w:val="00155B5F"/>
    <w:rsid w:val="00161F8F"/>
    <w:rsid w:val="00172E8A"/>
    <w:rsid w:val="001A12D9"/>
    <w:rsid w:val="001A183F"/>
    <w:rsid w:val="001D112C"/>
    <w:rsid w:val="001D3D75"/>
    <w:rsid w:val="001D54AA"/>
    <w:rsid w:val="0021610A"/>
    <w:rsid w:val="002236B8"/>
    <w:rsid w:val="00241E4B"/>
    <w:rsid w:val="00242755"/>
    <w:rsid w:val="00282D9D"/>
    <w:rsid w:val="002E03CE"/>
    <w:rsid w:val="002E12DF"/>
    <w:rsid w:val="002E3F7C"/>
    <w:rsid w:val="00316265"/>
    <w:rsid w:val="00350BFA"/>
    <w:rsid w:val="00352F17"/>
    <w:rsid w:val="0037216D"/>
    <w:rsid w:val="0038172F"/>
    <w:rsid w:val="003A2DFD"/>
    <w:rsid w:val="003C4A6C"/>
    <w:rsid w:val="003D3E02"/>
    <w:rsid w:val="003F2C4E"/>
    <w:rsid w:val="00402707"/>
    <w:rsid w:val="004176B5"/>
    <w:rsid w:val="00432F7E"/>
    <w:rsid w:val="00452734"/>
    <w:rsid w:val="00485D3C"/>
    <w:rsid w:val="00492E18"/>
    <w:rsid w:val="004C2B32"/>
    <w:rsid w:val="004C32D7"/>
    <w:rsid w:val="00506AFA"/>
    <w:rsid w:val="00543497"/>
    <w:rsid w:val="00573255"/>
    <w:rsid w:val="00573A6E"/>
    <w:rsid w:val="00575FC4"/>
    <w:rsid w:val="00592FD6"/>
    <w:rsid w:val="005965CF"/>
    <w:rsid w:val="00596980"/>
    <w:rsid w:val="005C0A85"/>
    <w:rsid w:val="005D0FB8"/>
    <w:rsid w:val="005D3E09"/>
    <w:rsid w:val="005E2F92"/>
    <w:rsid w:val="006133EB"/>
    <w:rsid w:val="00676DC0"/>
    <w:rsid w:val="00680852"/>
    <w:rsid w:val="006D5B2B"/>
    <w:rsid w:val="00703562"/>
    <w:rsid w:val="00703CB1"/>
    <w:rsid w:val="007244A4"/>
    <w:rsid w:val="00756E07"/>
    <w:rsid w:val="0076390C"/>
    <w:rsid w:val="00766B20"/>
    <w:rsid w:val="007726A5"/>
    <w:rsid w:val="007C435C"/>
    <w:rsid w:val="007D5546"/>
    <w:rsid w:val="007D7BDE"/>
    <w:rsid w:val="00810E69"/>
    <w:rsid w:val="008118F4"/>
    <w:rsid w:val="00813A39"/>
    <w:rsid w:val="008572A5"/>
    <w:rsid w:val="00874C86"/>
    <w:rsid w:val="00877DFF"/>
    <w:rsid w:val="00881A0F"/>
    <w:rsid w:val="00893D7E"/>
    <w:rsid w:val="008B3FDD"/>
    <w:rsid w:val="008B6BCD"/>
    <w:rsid w:val="00965662"/>
    <w:rsid w:val="00A06C4E"/>
    <w:rsid w:val="00A12380"/>
    <w:rsid w:val="00A15AB7"/>
    <w:rsid w:val="00A537B9"/>
    <w:rsid w:val="00A56974"/>
    <w:rsid w:val="00A87B44"/>
    <w:rsid w:val="00A94ECA"/>
    <w:rsid w:val="00AA7C81"/>
    <w:rsid w:val="00AB1028"/>
    <w:rsid w:val="00AB16F3"/>
    <w:rsid w:val="00AD39DC"/>
    <w:rsid w:val="00AF16C0"/>
    <w:rsid w:val="00B04B5B"/>
    <w:rsid w:val="00B778BE"/>
    <w:rsid w:val="00B92862"/>
    <w:rsid w:val="00BA0183"/>
    <w:rsid w:val="00BA329A"/>
    <w:rsid w:val="00BE59F9"/>
    <w:rsid w:val="00BF6EDE"/>
    <w:rsid w:val="00C0067C"/>
    <w:rsid w:val="00C11738"/>
    <w:rsid w:val="00C23675"/>
    <w:rsid w:val="00C31763"/>
    <w:rsid w:val="00C70621"/>
    <w:rsid w:val="00C734AC"/>
    <w:rsid w:val="00CB0BD3"/>
    <w:rsid w:val="00CD101E"/>
    <w:rsid w:val="00CE01DE"/>
    <w:rsid w:val="00CE1852"/>
    <w:rsid w:val="00D000F4"/>
    <w:rsid w:val="00D25EB6"/>
    <w:rsid w:val="00D57FB3"/>
    <w:rsid w:val="00D711C5"/>
    <w:rsid w:val="00D84877"/>
    <w:rsid w:val="00D92AC6"/>
    <w:rsid w:val="00D960D0"/>
    <w:rsid w:val="00DB0D73"/>
    <w:rsid w:val="00DB0F9D"/>
    <w:rsid w:val="00DC6874"/>
    <w:rsid w:val="00DC7D31"/>
    <w:rsid w:val="00DF51E6"/>
    <w:rsid w:val="00E00478"/>
    <w:rsid w:val="00E03291"/>
    <w:rsid w:val="00E1291B"/>
    <w:rsid w:val="00E213C7"/>
    <w:rsid w:val="00E23673"/>
    <w:rsid w:val="00E41A20"/>
    <w:rsid w:val="00E67378"/>
    <w:rsid w:val="00E72BA9"/>
    <w:rsid w:val="00E84FA2"/>
    <w:rsid w:val="00EB7875"/>
    <w:rsid w:val="00EF7104"/>
    <w:rsid w:val="00F075DD"/>
    <w:rsid w:val="00F17F2B"/>
    <w:rsid w:val="00F24932"/>
    <w:rsid w:val="00F32A2D"/>
    <w:rsid w:val="00F43AF5"/>
    <w:rsid w:val="00F6296D"/>
    <w:rsid w:val="00F701C2"/>
    <w:rsid w:val="00F87FFB"/>
    <w:rsid w:val="00FD20D7"/>
    <w:rsid w:val="00FE724B"/>
    <w:rsid w:val="00FF66F3"/>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24658">
      <w:bodyDiv w:val="1"/>
      <w:marLeft w:val="0"/>
      <w:marRight w:val="0"/>
      <w:marTop w:val="0"/>
      <w:marBottom w:val="0"/>
      <w:divBdr>
        <w:top w:val="none" w:sz="0" w:space="0" w:color="auto"/>
        <w:left w:val="none" w:sz="0" w:space="0" w:color="auto"/>
        <w:bottom w:val="none" w:sz="0" w:space="0" w:color="auto"/>
        <w:right w:val="none" w:sz="0" w:space="0" w:color="auto"/>
      </w:divBdr>
      <w:divsChild>
        <w:div w:id="1694185639">
          <w:marLeft w:val="0"/>
          <w:marRight w:val="0"/>
          <w:marTop w:val="0"/>
          <w:marBottom w:val="0"/>
          <w:divBdr>
            <w:top w:val="none" w:sz="0" w:space="0" w:color="auto"/>
            <w:left w:val="none" w:sz="0" w:space="0" w:color="auto"/>
            <w:bottom w:val="none" w:sz="0" w:space="0" w:color="auto"/>
            <w:right w:val="none" w:sz="0" w:space="0" w:color="auto"/>
          </w:divBdr>
        </w:div>
      </w:divsChild>
    </w:div>
    <w:div w:id="55203937">
      <w:bodyDiv w:val="1"/>
      <w:marLeft w:val="0"/>
      <w:marRight w:val="0"/>
      <w:marTop w:val="0"/>
      <w:marBottom w:val="0"/>
      <w:divBdr>
        <w:top w:val="none" w:sz="0" w:space="0" w:color="auto"/>
        <w:left w:val="none" w:sz="0" w:space="0" w:color="auto"/>
        <w:bottom w:val="none" w:sz="0" w:space="0" w:color="auto"/>
        <w:right w:val="none" w:sz="0" w:space="0" w:color="auto"/>
      </w:divBdr>
      <w:divsChild>
        <w:div w:id="1528567713">
          <w:marLeft w:val="0"/>
          <w:marRight w:val="0"/>
          <w:marTop w:val="150"/>
          <w:marBottom w:val="150"/>
          <w:divBdr>
            <w:top w:val="none" w:sz="0" w:space="0" w:color="auto"/>
            <w:left w:val="none" w:sz="0" w:space="0" w:color="auto"/>
            <w:bottom w:val="none" w:sz="0" w:space="0" w:color="auto"/>
            <w:right w:val="none" w:sz="0" w:space="0" w:color="auto"/>
          </w:divBdr>
        </w:div>
        <w:div w:id="3746987">
          <w:marLeft w:val="0"/>
          <w:marRight w:val="0"/>
          <w:marTop w:val="150"/>
          <w:marBottom w:val="150"/>
          <w:divBdr>
            <w:top w:val="none" w:sz="0" w:space="0" w:color="auto"/>
            <w:left w:val="none" w:sz="0" w:space="0" w:color="auto"/>
            <w:bottom w:val="none" w:sz="0" w:space="0" w:color="auto"/>
            <w:right w:val="none" w:sz="0" w:space="0" w:color="auto"/>
          </w:divBdr>
        </w:div>
        <w:div w:id="950236128">
          <w:marLeft w:val="0"/>
          <w:marRight w:val="0"/>
          <w:marTop w:val="150"/>
          <w:marBottom w:val="150"/>
          <w:divBdr>
            <w:top w:val="none" w:sz="0" w:space="0" w:color="auto"/>
            <w:left w:val="none" w:sz="0" w:space="0" w:color="auto"/>
            <w:bottom w:val="none" w:sz="0" w:space="0" w:color="auto"/>
            <w:right w:val="none" w:sz="0" w:space="0" w:color="auto"/>
          </w:divBdr>
        </w:div>
      </w:divsChild>
    </w:div>
    <w:div w:id="78260096">
      <w:bodyDiv w:val="1"/>
      <w:marLeft w:val="0"/>
      <w:marRight w:val="0"/>
      <w:marTop w:val="0"/>
      <w:marBottom w:val="0"/>
      <w:divBdr>
        <w:top w:val="none" w:sz="0" w:space="0" w:color="auto"/>
        <w:left w:val="none" w:sz="0" w:space="0" w:color="auto"/>
        <w:bottom w:val="none" w:sz="0" w:space="0" w:color="auto"/>
        <w:right w:val="none" w:sz="0" w:space="0" w:color="auto"/>
      </w:divBdr>
      <w:divsChild>
        <w:div w:id="1339234409">
          <w:marLeft w:val="0"/>
          <w:marRight w:val="0"/>
          <w:marTop w:val="0"/>
          <w:marBottom w:val="0"/>
          <w:divBdr>
            <w:top w:val="none" w:sz="0" w:space="0" w:color="auto"/>
            <w:left w:val="none" w:sz="0" w:space="0" w:color="auto"/>
            <w:bottom w:val="none" w:sz="0" w:space="0" w:color="auto"/>
            <w:right w:val="none" w:sz="0" w:space="0" w:color="auto"/>
          </w:divBdr>
        </w:div>
      </w:divsChild>
    </w:div>
    <w:div w:id="121583390">
      <w:bodyDiv w:val="1"/>
      <w:marLeft w:val="0"/>
      <w:marRight w:val="0"/>
      <w:marTop w:val="0"/>
      <w:marBottom w:val="0"/>
      <w:divBdr>
        <w:top w:val="none" w:sz="0" w:space="0" w:color="auto"/>
        <w:left w:val="none" w:sz="0" w:space="0" w:color="auto"/>
        <w:bottom w:val="none" w:sz="0" w:space="0" w:color="auto"/>
        <w:right w:val="none" w:sz="0" w:space="0" w:color="auto"/>
      </w:divBdr>
      <w:divsChild>
        <w:div w:id="1642885852">
          <w:marLeft w:val="0"/>
          <w:marRight w:val="0"/>
          <w:marTop w:val="0"/>
          <w:marBottom w:val="0"/>
          <w:divBdr>
            <w:top w:val="none" w:sz="0" w:space="0" w:color="auto"/>
            <w:left w:val="none" w:sz="0" w:space="0" w:color="auto"/>
            <w:bottom w:val="none" w:sz="0" w:space="0" w:color="auto"/>
            <w:right w:val="none" w:sz="0" w:space="0" w:color="auto"/>
          </w:divBdr>
        </w:div>
      </w:divsChild>
    </w:div>
    <w:div w:id="276570751">
      <w:bodyDiv w:val="1"/>
      <w:marLeft w:val="0"/>
      <w:marRight w:val="0"/>
      <w:marTop w:val="0"/>
      <w:marBottom w:val="0"/>
      <w:divBdr>
        <w:top w:val="none" w:sz="0" w:space="0" w:color="auto"/>
        <w:left w:val="none" w:sz="0" w:space="0" w:color="auto"/>
        <w:bottom w:val="none" w:sz="0" w:space="0" w:color="auto"/>
        <w:right w:val="none" w:sz="0" w:space="0" w:color="auto"/>
      </w:divBdr>
      <w:divsChild>
        <w:div w:id="1119834882">
          <w:marLeft w:val="0"/>
          <w:marRight w:val="0"/>
          <w:marTop w:val="0"/>
          <w:marBottom w:val="0"/>
          <w:divBdr>
            <w:top w:val="none" w:sz="0" w:space="0" w:color="auto"/>
            <w:left w:val="none" w:sz="0" w:space="0" w:color="auto"/>
            <w:bottom w:val="none" w:sz="0" w:space="0" w:color="auto"/>
            <w:right w:val="none" w:sz="0" w:space="0" w:color="auto"/>
          </w:divBdr>
        </w:div>
      </w:divsChild>
    </w:div>
    <w:div w:id="301888246">
      <w:bodyDiv w:val="1"/>
      <w:marLeft w:val="0"/>
      <w:marRight w:val="0"/>
      <w:marTop w:val="0"/>
      <w:marBottom w:val="0"/>
      <w:divBdr>
        <w:top w:val="none" w:sz="0" w:space="0" w:color="auto"/>
        <w:left w:val="none" w:sz="0" w:space="0" w:color="auto"/>
        <w:bottom w:val="none" w:sz="0" w:space="0" w:color="auto"/>
        <w:right w:val="none" w:sz="0" w:space="0" w:color="auto"/>
      </w:divBdr>
      <w:divsChild>
        <w:div w:id="1321352627">
          <w:marLeft w:val="0"/>
          <w:marRight w:val="0"/>
          <w:marTop w:val="0"/>
          <w:marBottom w:val="0"/>
          <w:divBdr>
            <w:top w:val="none" w:sz="0" w:space="0" w:color="auto"/>
            <w:left w:val="none" w:sz="0" w:space="0" w:color="auto"/>
            <w:bottom w:val="none" w:sz="0" w:space="0" w:color="auto"/>
            <w:right w:val="none" w:sz="0" w:space="0" w:color="auto"/>
          </w:divBdr>
        </w:div>
      </w:divsChild>
    </w:div>
    <w:div w:id="770974267">
      <w:bodyDiv w:val="1"/>
      <w:marLeft w:val="0"/>
      <w:marRight w:val="0"/>
      <w:marTop w:val="0"/>
      <w:marBottom w:val="0"/>
      <w:divBdr>
        <w:top w:val="none" w:sz="0" w:space="0" w:color="auto"/>
        <w:left w:val="none" w:sz="0" w:space="0" w:color="auto"/>
        <w:bottom w:val="none" w:sz="0" w:space="0" w:color="auto"/>
        <w:right w:val="none" w:sz="0" w:space="0" w:color="auto"/>
      </w:divBdr>
      <w:divsChild>
        <w:div w:id="1982148235">
          <w:marLeft w:val="0"/>
          <w:marRight w:val="0"/>
          <w:marTop w:val="0"/>
          <w:marBottom w:val="0"/>
          <w:divBdr>
            <w:top w:val="none" w:sz="0" w:space="0" w:color="auto"/>
            <w:left w:val="none" w:sz="0" w:space="0" w:color="auto"/>
            <w:bottom w:val="none" w:sz="0" w:space="0" w:color="auto"/>
            <w:right w:val="none" w:sz="0" w:space="0" w:color="auto"/>
          </w:divBdr>
        </w:div>
      </w:divsChild>
    </w:div>
    <w:div w:id="1012729794">
      <w:bodyDiv w:val="1"/>
      <w:marLeft w:val="0"/>
      <w:marRight w:val="0"/>
      <w:marTop w:val="0"/>
      <w:marBottom w:val="0"/>
      <w:divBdr>
        <w:top w:val="none" w:sz="0" w:space="0" w:color="auto"/>
        <w:left w:val="none" w:sz="0" w:space="0" w:color="auto"/>
        <w:bottom w:val="none" w:sz="0" w:space="0" w:color="auto"/>
        <w:right w:val="none" w:sz="0" w:space="0" w:color="auto"/>
      </w:divBdr>
      <w:divsChild>
        <w:div w:id="1175345240">
          <w:marLeft w:val="0"/>
          <w:marRight w:val="0"/>
          <w:marTop w:val="0"/>
          <w:marBottom w:val="0"/>
          <w:divBdr>
            <w:top w:val="none" w:sz="0" w:space="0" w:color="auto"/>
            <w:left w:val="none" w:sz="0" w:space="0" w:color="auto"/>
            <w:bottom w:val="none" w:sz="0" w:space="0" w:color="auto"/>
            <w:right w:val="none" w:sz="0" w:space="0" w:color="auto"/>
          </w:divBdr>
        </w:div>
      </w:divsChild>
    </w:div>
    <w:div w:id="1041127618">
      <w:bodyDiv w:val="1"/>
      <w:marLeft w:val="0"/>
      <w:marRight w:val="0"/>
      <w:marTop w:val="0"/>
      <w:marBottom w:val="0"/>
      <w:divBdr>
        <w:top w:val="none" w:sz="0" w:space="0" w:color="auto"/>
        <w:left w:val="none" w:sz="0" w:space="0" w:color="auto"/>
        <w:bottom w:val="none" w:sz="0" w:space="0" w:color="auto"/>
        <w:right w:val="none" w:sz="0" w:space="0" w:color="auto"/>
      </w:divBdr>
      <w:divsChild>
        <w:div w:id="1365599941">
          <w:marLeft w:val="0"/>
          <w:marRight w:val="0"/>
          <w:marTop w:val="0"/>
          <w:marBottom w:val="0"/>
          <w:divBdr>
            <w:top w:val="none" w:sz="0" w:space="0" w:color="auto"/>
            <w:left w:val="none" w:sz="0" w:space="0" w:color="auto"/>
            <w:bottom w:val="none" w:sz="0" w:space="0" w:color="auto"/>
            <w:right w:val="none" w:sz="0" w:space="0" w:color="auto"/>
          </w:divBdr>
        </w:div>
      </w:divsChild>
    </w:div>
    <w:div w:id="1051808192">
      <w:bodyDiv w:val="1"/>
      <w:marLeft w:val="0"/>
      <w:marRight w:val="0"/>
      <w:marTop w:val="0"/>
      <w:marBottom w:val="0"/>
      <w:divBdr>
        <w:top w:val="none" w:sz="0" w:space="0" w:color="auto"/>
        <w:left w:val="none" w:sz="0" w:space="0" w:color="auto"/>
        <w:bottom w:val="none" w:sz="0" w:space="0" w:color="auto"/>
        <w:right w:val="none" w:sz="0" w:space="0" w:color="auto"/>
      </w:divBdr>
      <w:divsChild>
        <w:div w:id="1903908625">
          <w:marLeft w:val="0"/>
          <w:marRight w:val="0"/>
          <w:marTop w:val="0"/>
          <w:marBottom w:val="0"/>
          <w:divBdr>
            <w:top w:val="none" w:sz="0" w:space="0" w:color="auto"/>
            <w:left w:val="none" w:sz="0" w:space="0" w:color="auto"/>
            <w:bottom w:val="none" w:sz="0" w:space="0" w:color="auto"/>
            <w:right w:val="none" w:sz="0" w:space="0" w:color="auto"/>
          </w:divBdr>
        </w:div>
      </w:divsChild>
    </w:div>
    <w:div w:id="1306277277">
      <w:bodyDiv w:val="1"/>
      <w:marLeft w:val="0"/>
      <w:marRight w:val="0"/>
      <w:marTop w:val="0"/>
      <w:marBottom w:val="0"/>
      <w:divBdr>
        <w:top w:val="none" w:sz="0" w:space="0" w:color="auto"/>
        <w:left w:val="none" w:sz="0" w:space="0" w:color="auto"/>
        <w:bottom w:val="none" w:sz="0" w:space="0" w:color="auto"/>
        <w:right w:val="none" w:sz="0" w:space="0" w:color="auto"/>
      </w:divBdr>
      <w:divsChild>
        <w:div w:id="1462073735">
          <w:marLeft w:val="0"/>
          <w:marRight w:val="0"/>
          <w:marTop w:val="0"/>
          <w:marBottom w:val="0"/>
          <w:divBdr>
            <w:top w:val="none" w:sz="0" w:space="0" w:color="auto"/>
            <w:left w:val="none" w:sz="0" w:space="0" w:color="auto"/>
            <w:bottom w:val="none" w:sz="0" w:space="0" w:color="auto"/>
            <w:right w:val="none" w:sz="0" w:space="0" w:color="auto"/>
          </w:divBdr>
        </w:div>
      </w:divsChild>
    </w:div>
    <w:div w:id="1322586990">
      <w:bodyDiv w:val="1"/>
      <w:marLeft w:val="0"/>
      <w:marRight w:val="0"/>
      <w:marTop w:val="0"/>
      <w:marBottom w:val="0"/>
      <w:divBdr>
        <w:top w:val="none" w:sz="0" w:space="0" w:color="auto"/>
        <w:left w:val="none" w:sz="0" w:space="0" w:color="auto"/>
        <w:bottom w:val="none" w:sz="0" w:space="0" w:color="auto"/>
        <w:right w:val="none" w:sz="0" w:space="0" w:color="auto"/>
      </w:divBdr>
      <w:divsChild>
        <w:div w:id="1836453457">
          <w:marLeft w:val="0"/>
          <w:marRight w:val="0"/>
          <w:marTop w:val="0"/>
          <w:marBottom w:val="0"/>
          <w:divBdr>
            <w:top w:val="none" w:sz="0" w:space="0" w:color="auto"/>
            <w:left w:val="none" w:sz="0" w:space="0" w:color="auto"/>
            <w:bottom w:val="none" w:sz="0" w:space="0" w:color="auto"/>
            <w:right w:val="none" w:sz="0" w:space="0" w:color="auto"/>
          </w:divBdr>
        </w:div>
      </w:divsChild>
    </w:div>
    <w:div w:id="1446270058">
      <w:bodyDiv w:val="1"/>
      <w:marLeft w:val="0"/>
      <w:marRight w:val="0"/>
      <w:marTop w:val="0"/>
      <w:marBottom w:val="0"/>
      <w:divBdr>
        <w:top w:val="none" w:sz="0" w:space="0" w:color="auto"/>
        <w:left w:val="none" w:sz="0" w:space="0" w:color="auto"/>
        <w:bottom w:val="none" w:sz="0" w:space="0" w:color="auto"/>
        <w:right w:val="none" w:sz="0" w:space="0" w:color="auto"/>
      </w:divBdr>
      <w:divsChild>
        <w:div w:id="375082258">
          <w:marLeft w:val="0"/>
          <w:marRight w:val="0"/>
          <w:marTop w:val="0"/>
          <w:marBottom w:val="0"/>
          <w:divBdr>
            <w:top w:val="none" w:sz="0" w:space="0" w:color="auto"/>
            <w:left w:val="none" w:sz="0" w:space="0" w:color="auto"/>
            <w:bottom w:val="none" w:sz="0" w:space="0" w:color="auto"/>
            <w:right w:val="none" w:sz="0" w:space="0" w:color="auto"/>
          </w:divBdr>
        </w:div>
      </w:divsChild>
    </w:div>
    <w:div w:id="1500120985">
      <w:bodyDiv w:val="1"/>
      <w:marLeft w:val="0"/>
      <w:marRight w:val="0"/>
      <w:marTop w:val="0"/>
      <w:marBottom w:val="0"/>
      <w:divBdr>
        <w:top w:val="none" w:sz="0" w:space="0" w:color="auto"/>
        <w:left w:val="none" w:sz="0" w:space="0" w:color="auto"/>
        <w:bottom w:val="none" w:sz="0" w:space="0" w:color="auto"/>
        <w:right w:val="none" w:sz="0" w:space="0" w:color="auto"/>
      </w:divBdr>
      <w:divsChild>
        <w:div w:id="652755378">
          <w:marLeft w:val="0"/>
          <w:marRight w:val="0"/>
          <w:marTop w:val="0"/>
          <w:marBottom w:val="0"/>
          <w:divBdr>
            <w:top w:val="none" w:sz="0" w:space="0" w:color="auto"/>
            <w:left w:val="none" w:sz="0" w:space="0" w:color="auto"/>
            <w:bottom w:val="none" w:sz="0" w:space="0" w:color="auto"/>
            <w:right w:val="none" w:sz="0" w:space="0" w:color="auto"/>
          </w:divBdr>
        </w:div>
      </w:divsChild>
    </w:div>
    <w:div w:id="1517186190">
      <w:bodyDiv w:val="1"/>
      <w:marLeft w:val="0"/>
      <w:marRight w:val="0"/>
      <w:marTop w:val="0"/>
      <w:marBottom w:val="0"/>
      <w:divBdr>
        <w:top w:val="none" w:sz="0" w:space="0" w:color="auto"/>
        <w:left w:val="none" w:sz="0" w:space="0" w:color="auto"/>
        <w:bottom w:val="none" w:sz="0" w:space="0" w:color="auto"/>
        <w:right w:val="none" w:sz="0" w:space="0" w:color="auto"/>
      </w:divBdr>
      <w:divsChild>
        <w:div w:id="192234063">
          <w:marLeft w:val="0"/>
          <w:marRight w:val="0"/>
          <w:marTop w:val="150"/>
          <w:marBottom w:val="150"/>
          <w:divBdr>
            <w:top w:val="none" w:sz="0" w:space="0" w:color="auto"/>
            <w:left w:val="none" w:sz="0" w:space="0" w:color="auto"/>
            <w:bottom w:val="none" w:sz="0" w:space="0" w:color="auto"/>
            <w:right w:val="none" w:sz="0" w:space="0" w:color="auto"/>
          </w:divBdr>
        </w:div>
        <w:div w:id="1658026742">
          <w:marLeft w:val="0"/>
          <w:marRight w:val="0"/>
          <w:marTop w:val="150"/>
          <w:marBottom w:val="150"/>
          <w:divBdr>
            <w:top w:val="none" w:sz="0" w:space="0" w:color="auto"/>
            <w:left w:val="none" w:sz="0" w:space="0" w:color="auto"/>
            <w:bottom w:val="none" w:sz="0" w:space="0" w:color="auto"/>
            <w:right w:val="none" w:sz="0" w:space="0" w:color="auto"/>
          </w:divBdr>
        </w:div>
        <w:div w:id="1567641207">
          <w:marLeft w:val="0"/>
          <w:marRight w:val="0"/>
          <w:marTop w:val="150"/>
          <w:marBottom w:val="150"/>
          <w:divBdr>
            <w:top w:val="none" w:sz="0" w:space="0" w:color="auto"/>
            <w:left w:val="none" w:sz="0" w:space="0" w:color="auto"/>
            <w:bottom w:val="none" w:sz="0" w:space="0" w:color="auto"/>
            <w:right w:val="none" w:sz="0" w:space="0" w:color="auto"/>
          </w:divBdr>
        </w:div>
        <w:div w:id="1001854703">
          <w:marLeft w:val="0"/>
          <w:marRight w:val="0"/>
          <w:marTop w:val="150"/>
          <w:marBottom w:val="150"/>
          <w:divBdr>
            <w:top w:val="none" w:sz="0" w:space="0" w:color="auto"/>
            <w:left w:val="none" w:sz="0" w:space="0" w:color="auto"/>
            <w:bottom w:val="none" w:sz="0" w:space="0" w:color="auto"/>
            <w:right w:val="none" w:sz="0" w:space="0" w:color="auto"/>
          </w:divBdr>
        </w:div>
      </w:divsChild>
    </w:div>
    <w:div w:id="1846245795">
      <w:bodyDiv w:val="1"/>
      <w:marLeft w:val="0"/>
      <w:marRight w:val="0"/>
      <w:marTop w:val="0"/>
      <w:marBottom w:val="0"/>
      <w:divBdr>
        <w:top w:val="none" w:sz="0" w:space="0" w:color="auto"/>
        <w:left w:val="none" w:sz="0" w:space="0" w:color="auto"/>
        <w:bottom w:val="none" w:sz="0" w:space="0" w:color="auto"/>
        <w:right w:val="none" w:sz="0" w:space="0" w:color="auto"/>
      </w:divBdr>
      <w:divsChild>
        <w:div w:id="1089154247">
          <w:marLeft w:val="0"/>
          <w:marRight w:val="0"/>
          <w:marTop w:val="0"/>
          <w:marBottom w:val="0"/>
          <w:divBdr>
            <w:top w:val="none" w:sz="0" w:space="0" w:color="auto"/>
            <w:left w:val="none" w:sz="0" w:space="0" w:color="auto"/>
            <w:bottom w:val="none" w:sz="0" w:space="0" w:color="auto"/>
            <w:right w:val="none" w:sz="0" w:space="0" w:color="auto"/>
          </w:divBdr>
        </w:div>
      </w:divsChild>
    </w:div>
    <w:div w:id="1920553135">
      <w:bodyDiv w:val="1"/>
      <w:marLeft w:val="0"/>
      <w:marRight w:val="0"/>
      <w:marTop w:val="0"/>
      <w:marBottom w:val="0"/>
      <w:divBdr>
        <w:top w:val="none" w:sz="0" w:space="0" w:color="auto"/>
        <w:left w:val="none" w:sz="0" w:space="0" w:color="auto"/>
        <w:bottom w:val="none" w:sz="0" w:space="0" w:color="auto"/>
        <w:right w:val="none" w:sz="0" w:space="0" w:color="auto"/>
      </w:divBdr>
      <w:divsChild>
        <w:div w:id="1552762828">
          <w:marLeft w:val="0"/>
          <w:marRight w:val="0"/>
          <w:marTop w:val="0"/>
          <w:marBottom w:val="0"/>
          <w:divBdr>
            <w:top w:val="none" w:sz="0" w:space="0" w:color="auto"/>
            <w:left w:val="none" w:sz="0" w:space="0" w:color="auto"/>
            <w:bottom w:val="none" w:sz="0" w:space="0" w:color="auto"/>
            <w:right w:val="none" w:sz="0" w:space="0" w:color="auto"/>
          </w:divBdr>
        </w:div>
      </w:divsChild>
    </w:div>
    <w:div w:id="1941134339">
      <w:bodyDiv w:val="1"/>
      <w:marLeft w:val="0"/>
      <w:marRight w:val="0"/>
      <w:marTop w:val="0"/>
      <w:marBottom w:val="0"/>
      <w:divBdr>
        <w:top w:val="none" w:sz="0" w:space="0" w:color="auto"/>
        <w:left w:val="none" w:sz="0" w:space="0" w:color="auto"/>
        <w:bottom w:val="none" w:sz="0" w:space="0" w:color="auto"/>
        <w:right w:val="none" w:sz="0" w:space="0" w:color="auto"/>
      </w:divBdr>
      <w:divsChild>
        <w:div w:id="831139242">
          <w:marLeft w:val="0"/>
          <w:marRight w:val="0"/>
          <w:marTop w:val="0"/>
          <w:marBottom w:val="0"/>
          <w:divBdr>
            <w:top w:val="none" w:sz="0" w:space="0" w:color="auto"/>
            <w:left w:val="none" w:sz="0" w:space="0" w:color="auto"/>
            <w:bottom w:val="none" w:sz="0" w:space="0" w:color="auto"/>
            <w:right w:val="none" w:sz="0" w:space="0" w:color="auto"/>
          </w:divBdr>
        </w:div>
      </w:divsChild>
    </w:div>
    <w:div w:id="2136677963">
      <w:bodyDiv w:val="1"/>
      <w:marLeft w:val="0"/>
      <w:marRight w:val="0"/>
      <w:marTop w:val="0"/>
      <w:marBottom w:val="0"/>
      <w:divBdr>
        <w:top w:val="none" w:sz="0" w:space="0" w:color="auto"/>
        <w:left w:val="none" w:sz="0" w:space="0" w:color="auto"/>
        <w:bottom w:val="none" w:sz="0" w:space="0" w:color="auto"/>
        <w:right w:val="none" w:sz="0" w:space="0" w:color="auto"/>
      </w:divBdr>
      <w:divsChild>
        <w:div w:id="107164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iso.org/obp/ui/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504a35-789e-4d8d-b8c2-abbc90fba5f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A834FEB3E1FC44B95698A87D686369" ma:contentTypeVersion="8" ma:contentTypeDescription="Create a new document." ma:contentTypeScope="" ma:versionID="bacdc44c8ad138b4302cf7ddd8cc167f">
  <xsd:schema xmlns:xsd="http://www.w3.org/2001/XMLSchema" xmlns:xs="http://www.w3.org/2001/XMLSchema" xmlns:p="http://schemas.microsoft.com/office/2006/metadata/properties" xmlns:ns2="54504a35-789e-4d8d-b8c2-abbc90fba5fd" xmlns:ns3="989894b8-112b-43d2-85cf-ceb42a5602fa" targetNamespace="http://schemas.microsoft.com/office/2006/metadata/properties" ma:root="true" ma:fieldsID="ebbee31edf4686636f56ac9dbd5a7dbc" ns2:_="" ns3:_="">
    <xsd:import namespace="54504a35-789e-4d8d-b8c2-abbc90fba5fd"/>
    <xsd:import namespace="989894b8-112b-43d2-85cf-ceb42a5602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04a35-789e-4d8d-b8c2-abbc90fba5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894b8-112b-43d2-85cf-ceb42a5602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6E107-CF49-4118-8611-897F0D257355}">
  <ds:schemaRefs>
    <ds:schemaRef ds:uri="http://schemas.microsoft.com/office/infopath/2007/PartnerControls"/>
    <ds:schemaRef ds:uri="989894b8-112b-43d2-85cf-ceb42a5602fa"/>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54504a35-789e-4d8d-b8c2-abbc90fba5fd"/>
    <ds:schemaRef ds:uri="http://www.w3.org/XML/1998/namespace"/>
  </ds:schemaRefs>
</ds:datastoreItem>
</file>

<file path=customXml/itemProps2.xml><?xml version="1.0" encoding="utf-8"?>
<ds:datastoreItem xmlns:ds="http://schemas.openxmlformats.org/officeDocument/2006/customXml" ds:itemID="{86DFE7F1-1C2D-4B78-BDD9-93B2AEBBE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04a35-789e-4d8d-b8c2-abbc90fba5fd"/>
    <ds:schemaRef ds:uri="989894b8-112b-43d2-85cf-ceb42a560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866CC-C8B1-4F05-B714-470454F2F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7</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Florence Chelanga Kitum</cp:lastModifiedBy>
  <cp:revision>71</cp:revision>
  <dcterms:created xsi:type="dcterms:W3CDTF">2024-07-04T00:06:00Z</dcterms:created>
  <dcterms:modified xsi:type="dcterms:W3CDTF">2024-07-09T10:12:00Z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0x010100ADA834FEB3E1FC44B95698A87D686369</vt:lpwstr>
  </property>
  <property fmtid="{D5CDD505-2E9C-101B-9397-08002B2CF9AE}" pid="3" name="Order">
    <vt:r8>591100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